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BE9" w:rsidRPr="00A44025" w:rsidRDefault="00C579E2" w:rsidP="00EF0060">
      <w:pPr>
        <w:spacing w:line="240" w:lineRule="atLeast"/>
        <w:jc w:val="center"/>
        <w:rPr>
          <w:b/>
          <w:u w:val="single"/>
        </w:rPr>
      </w:pPr>
      <w:bookmarkStart w:id="0" w:name="_GoBack"/>
      <w:bookmarkEnd w:id="0"/>
      <w:r w:rsidRPr="00A44025">
        <w:rPr>
          <w:b/>
          <w:u w:val="single"/>
        </w:rPr>
        <w:t>Cambodia Program</w:t>
      </w:r>
      <w:r w:rsidR="00C73C2E" w:rsidRPr="00A44025">
        <w:rPr>
          <w:b/>
          <w:u w:val="single"/>
        </w:rPr>
        <w:t xml:space="preserve"> </w:t>
      </w:r>
      <w:r w:rsidR="007C52CC">
        <w:rPr>
          <w:b/>
          <w:u w:val="single"/>
        </w:rPr>
        <w:t xml:space="preserve">Presidential </w:t>
      </w:r>
      <w:r w:rsidR="001E1BE9" w:rsidRPr="00A44025">
        <w:rPr>
          <w:b/>
          <w:u w:val="single"/>
        </w:rPr>
        <w:t>Portfolio Review</w:t>
      </w:r>
    </w:p>
    <w:p w:rsidR="00090F9D" w:rsidRPr="00A44025" w:rsidRDefault="00A2408D" w:rsidP="00EF0060">
      <w:pPr>
        <w:spacing w:line="240" w:lineRule="atLeast"/>
        <w:jc w:val="center"/>
        <w:rPr>
          <w:b/>
          <w:u w:val="single"/>
        </w:rPr>
      </w:pPr>
      <w:r>
        <w:rPr>
          <w:b/>
          <w:u w:val="single"/>
        </w:rPr>
        <w:t>16 October 2015</w:t>
      </w:r>
      <w:r w:rsidR="00090F9D" w:rsidRPr="00A44025">
        <w:rPr>
          <w:b/>
          <w:u w:val="single"/>
        </w:rPr>
        <w:t>, London</w:t>
      </w:r>
    </w:p>
    <w:p w:rsidR="00B21C95" w:rsidRPr="00A44025" w:rsidRDefault="00B21C95" w:rsidP="00EF0060">
      <w:pPr>
        <w:spacing w:line="240" w:lineRule="atLeast"/>
        <w:jc w:val="center"/>
        <w:rPr>
          <w:b/>
          <w:u w:val="single"/>
        </w:rPr>
      </w:pPr>
      <w:r w:rsidRPr="00A44025">
        <w:rPr>
          <w:b/>
          <w:u w:val="single"/>
        </w:rPr>
        <w:t>“Inclusive Development”</w:t>
      </w:r>
      <w:r w:rsidR="00FF6483" w:rsidRPr="00A44025">
        <w:rPr>
          <w:b/>
          <w:u w:val="single"/>
        </w:rPr>
        <w:t xml:space="preserve"> </w:t>
      </w:r>
      <w:r w:rsidR="00AD3043" w:rsidRPr="00A44025">
        <w:rPr>
          <w:b/>
          <w:u w:val="single"/>
        </w:rPr>
        <w:t xml:space="preserve">–Towards </w:t>
      </w:r>
      <w:r w:rsidR="00477A98" w:rsidRPr="00A44025">
        <w:rPr>
          <w:b/>
          <w:u w:val="single"/>
        </w:rPr>
        <w:t>more just, transparent</w:t>
      </w:r>
      <w:r w:rsidR="00AD3043" w:rsidRPr="00A44025">
        <w:rPr>
          <w:b/>
          <w:u w:val="single"/>
        </w:rPr>
        <w:t xml:space="preserve"> and accountable development that respects, protects</w:t>
      </w:r>
      <w:r w:rsidR="006A41BB">
        <w:rPr>
          <w:b/>
          <w:u w:val="single"/>
        </w:rPr>
        <w:t xml:space="preserve"> and progressively fulfils the </w:t>
      </w:r>
      <w:r w:rsidR="001E1BE9" w:rsidRPr="00A44025">
        <w:rPr>
          <w:b/>
          <w:u w:val="single"/>
        </w:rPr>
        <w:t>rights of the Cambodian people</w:t>
      </w:r>
    </w:p>
    <w:p w:rsidR="009C0B09" w:rsidRPr="00A44025" w:rsidRDefault="00ED1308" w:rsidP="00EF0060">
      <w:pPr>
        <w:spacing w:line="240" w:lineRule="atLeast"/>
        <w:rPr>
          <w:b/>
        </w:rPr>
      </w:pPr>
      <w:r w:rsidRPr="00A44025">
        <w:rPr>
          <w:b/>
        </w:rPr>
        <w:t xml:space="preserve">I. </w:t>
      </w:r>
      <w:r w:rsidR="009C0B09" w:rsidRPr="00A44025">
        <w:rPr>
          <w:b/>
        </w:rPr>
        <w:t>Introduction</w:t>
      </w:r>
    </w:p>
    <w:p w:rsidR="00271816" w:rsidRPr="00A44025" w:rsidRDefault="006D2DC6" w:rsidP="00271816">
      <w:pPr>
        <w:spacing w:line="240" w:lineRule="atLeast"/>
        <w:jc w:val="both"/>
      </w:pPr>
      <w:r w:rsidRPr="00A44025">
        <w:t xml:space="preserve">This is a review of OSF’s work </w:t>
      </w:r>
      <w:r w:rsidR="00271816" w:rsidRPr="00A44025">
        <w:t>in Cambodia</w:t>
      </w:r>
      <w:r w:rsidR="00AF3706" w:rsidRPr="00A44025">
        <w:t xml:space="preserve"> from</w:t>
      </w:r>
      <w:r w:rsidRPr="00A44025">
        <w:t xml:space="preserve"> 2010 through 2014</w:t>
      </w:r>
      <w:r w:rsidR="00AF3706" w:rsidRPr="00A44025">
        <w:t xml:space="preserve"> with respect to </w:t>
      </w:r>
      <w:r w:rsidRPr="00A44025">
        <w:t>grants</w:t>
      </w:r>
      <w:r w:rsidR="00271816" w:rsidRPr="00A44025">
        <w:t xml:space="preserve"> in the areas of access to justice, empo</w:t>
      </w:r>
      <w:r w:rsidR="00AF3706" w:rsidRPr="00A44025">
        <w:t xml:space="preserve">werment and access to information </w:t>
      </w:r>
      <w:r w:rsidR="00271816" w:rsidRPr="00A44025">
        <w:t>aimed at promoting socially sustainable</w:t>
      </w:r>
      <w:r w:rsidR="00AF3706" w:rsidRPr="00A44025">
        <w:t>, transparent and accountable</w:t>
      </w:r>
      <w:r w:rsidR="00271816" w:rsidRPr="00A44025">
        <w:t xml:space="preserve"> development</w:t>
      </w:r>
      <w:r w:rsidR="00AF3706" w:rsidRPr="00A44025">
        <w:t>,</w:t>
      </w:r>
      <w:r w:rsidR="00271816" w:rsidRPr="00A44025">
        <w:t xml:space="preserve"> and seeking redress for rights abuses associated with development. </w:t>
      </w:r>
      <w:r w:rsidR="000A2C7C" w:rsidRPr="00A44025">
        <w:t xml:space="preserve">Over </w:t>
      </w:r>
      <w:r w:rsidR="00AF3706" w:rsidRPr="00A44025">
        <w:t xml:space="preserve">the </w:t>
      </w:r>
      <w:r w:rsidR="000A2C7C" w:rsidRPr="00A44025">
        <w:t xml:space="preserve">five years, </w:t>
      </w:r>
      <w:r w:rsidR="00AF3706" w:rsidRPr="00A44025">
        <w:t xml:space="preserve">the </w:t>
      </w:r>
      <w:r w:rsidR="00693382" w:rsidRPr="00A44025">
        <w:t xml:space="preserve">then </w:t>
      </w:r>
      <w:r w:rsidR="006C03BA" w:rsidRPr="00A44025">
        <w:t>Southeast Asia Initiative –</w:t>
      </w:r>
      <w:r w:rsidR="00AF3706" w:rsidRPr="00A44025">
        <w:t xml:space="preserve"> </w:t>
      </w:r>
      <w:r w:rsidR="006C03BA" w:rsidRPr="00A44025">
        <w:t xml:space="preserve">and </w:t>
      </w:r>
      <w:r w:rsidR="00AF3706" w:rsidRPr="00A44025">
        <w:t xml:space="preserve">now the Cambodia Program - </w:t>
      </w:r>
      <w:r w:rsidR="000F0F5B" w:rsidRPr="00A44025">
        <w:t>made a total of 38 grants to 12 organi</w:t>
      </w:r>
      <w:r w:rsidR="00783676" w:rsidRPr="00A44025">
        <w:t>s</w:t>
      </w:r>
      <w:r w:rsidR="000F0F5B" w:rsidRPr="00A44025">
        <w:t xml:space="preserve">ations </w:t>
      </w:r>
      <w:r w:rsidR="00271816" w:rsidRPr="00A44025">
        <w:t>– eight domestic organi</w:t>
      </w:r>
      <w:r w:rsidR="00783676" w:rsidRPr="00A44025">
        <w:t>s</w:t>
      </w:r>
      <w:r w:rsidR="00271816" w:rsidRPr="00A44025">
        <w:t>ations and four international organi</w:t>
      </w:r>
      <w:r w:rsidR="00783676" w:rsidRPr="00A44025">
        <w:t>s</w:t>
      </w:r>
      <w:r w:rsidR="00271816" w:rsidRPr="00A44025">
        <w:t>a</w:t>
      </w:r>
      <w:r w:rsidR="000A2C7C" w:rsidRPr="00A44025">
        <w:t>tions, spending a total of $</w:t>
      </w:r>
      <w:r w:rsidR="00693382" w:rsidRPr="00A44025">
        <w:t xml:space="preserve"> 1,566,301.60</w:t>
      </w:r>
      <w:r w:rsidR="00271816" w:rsidRPr="00A44025">
        <w:t>.</w:t>
      </w:r>
      <w:r w:rsidR="00693382" w:rsidRPr="00A44025">
        <w:rPr>
          <w:rStyle w:val="FootnoteReference"/>
        </w:rPr>
        <w:footnoteReference w:id="1"/>
      </w:r>
      <w:r w:rsidR="00271816" w:rsidRPr="00A44025">
        <w:t xml:space="preserve"> </w:t>
      </w:r>
    </w:p>
    <w:p w:rsidR="009C0B09" w:rsidRPr="00A44025" w:rsidRDefault="00ED1308" w:rsidP="00EF0060">
      <w:pPr>
        <w:spacing w:line="240" w:lineRule="atLeast"/>
        <w:rPr>
          <w:b/>
        </w:rPr>
      </w:pPr>
      <w:r w:rsidRPr="00A44025">
        <w:rPr>
          <w:b/>
        </w:rPr>
        <w:t xml:space="preserve">II. </w:t>
      </w:r>
      <w:r w:rsidR="00513F67" w:rsidRPr="00A44025">
        <w:rPr>
          <w:b/>
        </w:rPr>
        <w:t>Context in 2010</w:t>
      </w:r>
    </w:p>
    <w:p w:rsidR="00D510DB" w:rsidRPr="00A44025" w:rsidRDefault="00F57CEB" w:rsidP="00EF0060">
      <w:pPr>
        <w:spacing w:line="240" w:lineRule="atLeast"/>
        <w:jc w:val="both"/>
      </w:pPr>
      <w:r w:rsidRPr="00A44025">
        <w:rPr>
          <w:color w:val="000000" w:themeColor="text1"/>
        </w:rPr>
        <w:t>Cambodia</w:t>
      </w:r>
      <w:r w:rsidR="000F0F5B" w:rsidRPr="00A44025">
        <w:rPr>
          <w:color w:val="000000" w:themeColor="text1"/>
        </w:rPr>
        <w:t xml:space="preserve"> in 2010</w:t>
      </w:r>
      <w:r w:rsidR="008F02D4" w:rsidRPr="00A44025">
        <w:rPr>
          <w:color w:val="000000" w:themeColor="text1"/>
        </w:rPr>
        <w:t xml:space="preserve"> </w:t>
      </w:r>
      <w:r w:rsidR="006E7C40" w:rsidRPr="00A44025">
        <w:rPr>
          <w:color w:val="000000" w:themeColor="text1"/>
        </w:rPr>
        <w:t>was</w:t>
      </w:r>
      <w:r w:rsidR="008F02D4" w:rsidRPr="00A44025">
        <w:rPr>
          <w:color w:val="000000" w:themeColor="text1"/>
        </w:rPr>
        <w:t xml:space="preserve"> a “country for sale”,</w:t>
      </w:r>
      <w:r w:rsidR="00650B03" w:rsidRPr="00A44025">
        <w:rPr>
          <w:color w:val="000000" w:themeColor="text1"/>
          <w:vertAlign w:val="superscript"/>
        </w:rPr>
        <w:footnoteReference w:id="2"/>
      </w:r>
      <w:r w:rsidR="008F02D4" w:rsidRPr="00A44025">
        <w:rPr>
          <w:color w:val="000000" w:themeColor="text1"/>
        </w:rPr>
        <w:t xml:space="preserve"> with its ruling elite and foreign investors exploiting the country for personal profit and uprooting people from their homes, farmlands, and waterways in the name of “development.” </w:t>
      </w:r>
      <w:r w:rsidR="000F0F5B" w:rsidRPr="00A44025">
        <w:rPr>
          <w:color w:val="000000" w:themeColor="text1"/>
        </w:rPr>
        <w:t xml:space="preserve">By 2007 alone, </w:t>
      </w:r>
      <w:r w:rsidR="000F0F5B" w:rsidRPr="00A44025">
        <w:t>the richest 10 percent of the population owned 64 percent of the land and the top 1 percent an estimated 20-30 percent.</w:t>
      </w:r>
      <w:r w:rsidR="000F0F5B" w:rsidRPr="00A44025">
        <w:rPr>
          <w:rStyle w:val="FootnoteReference"/>
        </w:rPr>
        <w:footnoteReference w:id="3"/>
      </w:r>
      <w:r w:rsidR="000F0F5B" w:rsidRPr="00A44025">
        <w:t xml:space="preserve"> </w:t>
      </w:r>
      <w:r w:rsidR="00D510DB" w:rsidRPr="00A44025">
        <w:rPr>
          <w:color w:val="000000" w:themeColor="text1"/>
        </w:rPr>
        <w:t xml:space="preserve">Under a system of patronage, </w:t>
      </w:r>
      <w:r w:rsidR="00A2408D">
        <w:rPr>
          <w:color w:val="000000" w:themeColor="text1"/>
        </w:rPr>
        <w:t xml:space="preserve">land was used as political currency, with </w:t>
      </w:r>
      <w:r w:rsidR="00D510DB" w:rsidRPr="00A44025">
        <w:rPr>
          <w:color w:val="000000" w:themeColor="text1"/>
        </w:rPr>
        <w:t>public revenues from foreign investment and profits from natural resource</w:t>
      </w:r>
      <w:r w:rsidR="000F0F5B" w:rsidRPr="00A44025">
        <w:rPr>
          <w:color w:val="000000" w:themeColor="text1"/>
        </w:rPr>
        <w:t>s were allowed to be captured</w:t>
      </w:r>
      <w:r w:rsidR="00D510DB" w:rsidRPr="00A44025">
        <w:rPr>
          <w:color w:val="000000" w:themeColor="text1"/>
        </w:rPr>
        <w:t xml:space="preserve"> and controlled as personal assets by powerful patrons who help</w:t>
      </w:r>
      <w:r w:rsidR="007F6B16" w:rsidRPr="00A44025">
        <w:rPr>
          <w:color w:val="000000" w:themeColor="text1"/>
        </w:rPr>
        <w:t>ed</w:t>
      </w:r>
      <w:r w:rsidR="00D510DB" w:rsidRPr="00A44025">
        <w:rPr>
          <w:color w:val="000000" w:themeColor="text1"/>
        </w:rPr>
        <w:t xml:space="preserve"> Prime Minister </w:t>
      </w:r>
      <w:r w:rsidR="007F6B16" w:rsidRPr="00A44025">
        <w:rPr>
          <w:color w:val="000000" w:themeColor="text1"/>
        </w:rPr>
        <w:t xml:space="preserve">Hun Sen </w:t>
      </w:r>
      <w:r w:rsidR="00D510DB" w:rsidRPr="00A44025">
        <w:rPr>
          <w:color w:val="000000" w:themeColor="text1"/>
        </w:rPr>
        <w:t xml:space="preserve">and the </w:t>
      </w:r>
      <w:r w:rsidR="000F0F5B" w:rsidRPr="00A44025">
        <w:rPr>
          <w:color w:val="000000" w:themeColor="text1"/>
        </w:rPr>
        <w:t>ruling Cambodian Peoples’ Party (</w:t>
      </w:r>
      <w:r w:rsidR="00D510DB" w:rsidRPr="00A44025">
        <w:rPr>
          <w:color w:val="000000" w:themeColor="text1"/>
        </w:rPr>
        <w:t>CPP</w:t>
      </w:r>
      <w:r w:rsidR="000F0F5B" w:rsidRPr="00A44025">
        <w:rPr>
          <w:color w:val="000000" w:themeColor="text1"/>
        </w:rPr>
        <w:t>)</w:t>
      </w:r>
      <w:r w:rsidR="00D510DB" w:rsidRPr="00A44025">
        <w:rPr>
          <w:color w:val="000000" w:themeColor="text1"/>
        </w:rPr>
        <w:t xml:space="preserve"> maintain and entrench their position and influence by combining political, military, economic and a</w:t>
      </w:r>
      <w:r w:rsidR="00693382" w:rsidRPr="00A44025">
        <w:rPr>
          <w:color w:val="000000" w:themeColor="text1"/>
        </w:rPr>
        <w:t xml:space="preserve">dministrative </w:t>
      </w:r>
      <w:r w:rsidR="00D510DB" w:rsidRPr="00A44025">
        <w:rPr>
          <w:color w:val="000000" w:themeColor="text1"/>
        </w:rPr>
        <w:t xml:space="preserve">power that extended control over all arms of the State.  </w:t>
      </w:r>
    </w:p>
    <w:p w:rsidR="00D510DB" w:rsidRPr="00A44025" w:rsidRDefault="00DC5FD5" w:rsidP="00D510DB">
      <w:pPr>
        <w:spacing w:line="240" w:lineRule="atLeast"/>
        <w:jc w:val="both"/>
      </w:pPr>
      <w:r w:rsidRPr="00A44025">
        <w:rPr>
          <w:rFonts w:cs="Tahoma"/>
          <w:shd w:val="clear" w:color="auto" w:fill="FFFFFF"/>
        </w:rPr>
        <w:t>Land concessions were having a destabilizing effect</w:t>
      </w:r>
      <w:r w:rsidR="00D20122" w:rsidRPr="00A44025">
        <w:rPr>
          <w:rFonts w:cs="Tahoma"/>
          <w:shd w:val="clear" w:color="auto" w:fill="FFFFFF"/>
        </w:rPr>
        <w:t xml:space="preserve"> on the country</w:t>
      </w:r>
      <w:r w:rsidRPr="00A44025">
        <w:rPr>
          <w:rFonts w:cs="Tahoma"/>
          <w:shd w:val="clear" w:color="auto" w:fill="FFFFFF"/>
        </w:rPr>
        <w:t xml:space="preserve">. People living on land leased to private entities were being </w:t>
      </w:r>
      <w:r w:rsidR="00AF3706" w:rsidRPr="00A44025">
        <w:rPr>
          <w:rFonts w:cs="Tahoma"/>
          <w:shd w:val="clear" w:color="auto" w:fill="FFFFFF"/>
        </w:rPr>
        <w:t>pushed out</w:t>
      </w:r>
      <w:r w:rsidRPr="00A44025">
        <w:rPr>
          <w:rFonts w:cs="Tahoma"/>
          <w:shd w:val="clear" w:color="auto" w:fill="FFFFFF"/>
        </w:rPr>
        <w:t>, sometimes from nominally protected areas, and being plunged deeper into poverty and social exclusion.</w:t>
      </w:r>
      <w:r w:rsidR="00A2408D">
        <w:rPr>
          <w:rFonts w:cs="Tahoma"/>
          <w:shd w:val="clear" w:color="auto" w:fill="FFFFFF"/>
        </w:rPr>
        <w:t xml:space="preserve"> Forced eviction and natural resource exploitation </w:t>
      </w:r>
      <w:r w:rsidR="00A2408D">
        <w:rPr>
          <w:rStyle w:val="apple-converted-space"/>
          <w:rFonts w:cs="Tahoma"/>
          <w:shd w:val="clear" w:color="auto" w:fill="FFFFFF"/>
        </w:rPr>
        <w:t xml:space="preserve">were directly feeding into a dilution of civil, political, economic, social and cultural rights. </w:t>
      </w:r>
      <w:r w:rsidRPr="00A44025">
        <w:rPr>
          <w:rStyle w:val="apple-converted-space"/>
          <w:rFonts w:cs="Tahoma"/>
          <w:shd w:val="clear" w:color="auto" w:fill="FFFFFF"/>
        </w:rPr>
        <w:t>T</w:t>
      </w:r>
      <w:r w:rsidRPr="00A44025">
        <w:rPr>
          <w:rFonts w:cs="Tahoma"/>
          <w:shd w:val="clear" w:color="auto" w:fill="FFFFFF"/>
        </w:rPr>
        <w:t>he absence of freedom of information laws, weak implementation of legislation and the opacity of institutions ostensibly in place to deal with land disputes</w:t>
      </w:r>
      <w:r w:rsidR="00D20122" w:rsidRPr="00A44025">
        <w:rPr>
          <w:rFonts w:cs="Tahoma"/>
          <w:shd w:val="clear" w:color="auto" w:fill="FFFFFF"/>
        </w:rPr>
        <w:t>, particularly a politically pliant judiciary,</w:t>
      </w:r>
      <w:r w:rsidRPr="00A44025">
        <w:rPr>
          <w:rFonts w:cs="Tahoma"/>
          <w:shd w:val="clear" w:color="auto" w:fill="FFFFFF"/>
        </w:rPr>
        <w:t xml:space="preserve"> exacerbated the problems</w:t>
      </w:r>
      <w:r w:rsidR="00AF3706" w:rsidRPr="00A44025">
        <w:rPr>
          <w:rFonts w:cs="Tahoma"/>
          <w:shd w:val="clear" w:color="auto" w:fill="FFFFFF"/>
        </w:rPr>
        <w:t>, further disenfranchising households</w:t>
      </w:r>
      <w:r w:rsidRPr="00A44025">
        <w:rPr>
          <w:rFonts w:cs="Tahoma"/>
          <w:shd w:val="clear" w:color="auto" w:fill="FFFFFF"/>
        </w:rPr>
        <w:t xml:space="preserve">. </w:t>
      </w:r>
    </w:p>
    <w:p w:rsidR="007F6B16" w:rsidRPr="00A44025" w:rsidRDefault="00D510DB" w:rsidP="00EF0060">
      <w:pPr>
        <w:spacing w:line="240" w:lineRule="atLeast"/>
        <w:jc w:val="both"/>
        <w:rPr>
          <w:color w:val="000000" w:themeColor="text1"/>
        </w:rPr>
      </w:pPr>
      <w:r w:rsidRPr="00A44025">
        <w:rPr>
          <w:color w:val="000000" w:themeColor="text1"/>
        </w:rPr>
        <w:t>When considering the context</w:t>
      </w:r>
      <w:r w:rsidR="00D20122" w:rsidRPr="00A44025">
        <w:rPr>
          <w:color w:val="000000" w:themeColor="text1"/>
        </w:rPr>
        <w:t xml:space="preserve"> at the time, one could not</w:t>
      </w:r>
      <w:r w:rsidRPr="00A44025">
        <w:rPr>
          <w:color w:val="000000" w:themeColor="text1"/>
        </w:rPr>
        <w:t xml:space="preserve"> ignore the role of international development partners in the development dichotomy that </w:t>
      </w:r>
      <w:r w:rsidR="00AF3706" w:rsidRPr="00A44025">
        <w:rPr>
          <w:color w:val="000000" w:themeColor="text1"/>
        </w:rPr>
        <w:t>had emerged</w:t>
      </w:r>
      <w:r w:rsidRPr="00A44025">
        <w:rPr>
          <w:color w:val="000000" w:themeColor="text1"/>
        </w:rPr>
        <w:t xml:space="preserve">. </w:t>
      </w:r>
      <w:r w:rsidR="00B27FDB" w:rsidRPr="00A44025">
        <w:rPr>
          <w:color w:val="000000" w:themeColor="text1"/>
        </w:rPr>
        <w:t>Years of</w:t>
      </w:r>
      <w:r w:rsidR="00096C9C" w:rsidRPr="00A44025">
        <w:rPr>
          <w:color w:val="000000" w:themeColor="text1"/>
        </w:rPr>
        <w:t xml:space="preserve"> donor dependency </w:t>
      </w:r>
      <w:r w:rsidRPr="00A44025">
        <w:rPr>
          <w:color w:val="000000" w:themeColor="text1"/>
        </w:rPr>
        <w:t>had indirectly created structures that inhibited true transparency</w:t>
      </w:r>
      <w:r w:rsidR="00AF3706" w:rsidRPr="00A44025">
        <w:rPr>
          <w:color w:val="000000" w:themeColor="text1"/>
        </w:rPr>
        <w:t>. Donors such as the World Bank were</w:t>
      </w:r>
      <w:r w:rsidR="00B27FDB" w:rsidRPr="00A44025">
        <w:rPr>
          <w:color w:val="000000" w:themeColor="text1"/>
        </w:rPr>
        <w:t xml:space="preserve"> engaged in technical reforms such as the Land Management and Administration projects aimed at reducing poverty, promoting social stability </w:t>
      </w:r>
      <w:r w:rsidR="00693382" w:rsidRPr="00A44025">
        <w:rPr>
          <w:color w:val="000000" w:themeColor="text1"/>
        </w:rPr>
        <w:t>and stimulating economic growth. H</w:t>
      </w:r>
      <w:r w:rsidR="00B27FDB" w:rsidRPr="00A44025">
        <w:rPr>
          <w:color w:val="000000" w:themeColor="text1"/>
        </w:rPr>
        <w:t xml:space="preserve">owever, </w:t>
      </w:r>
      <w:r w:rsidR="00693382" w:rsidRPr="00A44025">
        <w:rPr>
          <w:color w:val="000000" w:themeColor="text1"/>
        </w:rPr>
        <w:t xml:space="preserve">they </w:t>
      </w:r>
      <w:r w:rsidR="00B27FDB" w:rsidRPr="00A44025">
        <w:rPr>
          <w:color w:val="000000" w:themeColor="text1"/>
        </w:rPr>
        <w:t>had</w:t>
      </w:r>
      <w:r w:rsidRPr="00A44025">
        <w:rPr>
          <w:color w:val="000000" w:themeColor="text1"/>
        </w:rPr>
        <w:t xml:space="preserve"> failed to </w:t>
      </w:r>
      <w:r w:rsidR="00A2408D">
        <w:rPr>
          <w:color w:val="000000" w:themeColor="text1"/>
        </w:rPr>
        <w:t xml:space="preserve">truly acknowledge the lack of </w:t>
      </w:r>
      <w:r w:rsidR="00693382" w:rsidRPr="00A44025">
        <w:rPr>
          <w:color w:val="000000" w:themeColor="text1"/>
        </w:rPr>
        <w:t>G</w:t>
      </w:r>
      <w:r w:rsidR="00A2408D">
        <w:rPr>
          <w:color w:val="000000" w:themeColor="text1"/>
        </w:rPr>
        <w:t>overnment</w:t>
      </w:r>
      <w:r w:rsidR="00096C9C" w:rsidRPr="00A44025">
        <w:rPr>
          <w:color w:val="000000" w:themeColor="text1"/>
        </w:rPr>
        <w:t xml:space="preserve"> </w:t>
      </w:r>
      <w:r w:rsidR="00A2408D">
        <w:rPr>
          <w:color w:val="000000" w:themeColor="text1"/>
        </w:rPr>
        <w:t>will to implement these projects</w:t>
      </w:r>
      <w:r w:rsidR="00B27FDB" w:rsidRPr="00A44025">
        <w:rPr>
          <w:color w:val="000000" w:themeColor="text1"/>
        </w:rPr>
        <w:t xml:space="preserve">. </w:t>
      </w:r>
      <w:r w:rsidR="00AF3706" w:rsidRPr="00A44025">
        <w:rPr>
          <w:color w:val="000000" w:themeColor="text1"/>
        </w:rPr>
        <w:t>One</w:t>
      </w:r>
      <w:r w:rsidR="006A2405" w:rsidRPr="00A44025">
        <w:rPr>
          <w:color w:val="000000" w:themeColor="text1"/>
        </w:rPr>
        <w:t xml:space="preserve"> of the positive legacies from</w:t>
      </w:r>
      <w:r w:rsidR="00AD640F" w:rsidRPr="00A44025">
        <w:rPr>
          <w:color w:val="000000" w:themeColor="text1"/>
        </w:rPr>
        <w:t xml:space="preserve"> the </w:t>
      </w:r>
      <w:r w:rsidR="00A2408D">
        <w:rPr>
          <w:color w:val="000000" w:themeColor="text1"/>
        </w:rPr>
        <w:t xml:space="preserve">two </w:t>
      </w:r>
      <w:r w:rsidR="00AD640F" w:rsidRPr="00A44025">
        <w:rPr>
          <w:color w:val="000000" w:themeColor="text1"/>
        </w:rPr>
        <w:t xml:space="preserve">decades of donor funding </w:t>
      </w:r>
      <w:r w:rsidR="00AF3706" w:rsidRPr="00A44025">
        <w:rPr>
          <w:color w:val="000000" w:themeColor="text1"/>
        </w:rPr>
        <w:t xml:space="preserve">however </w:t>
      </w:r>
      <w:r w:rsidR="00B27FDB" w:rsidRPr="00A44025">
        <w:rPr>
          <w:color w:val="000000" w:themeColor="text1"/>
        </w:rPr>
        <w:t>wa</w:t>
      </w:r>
      <w:r w:rsidR="006A2405" w:rsidRPr="00A44025">
        <w:rPr>
          <w:color w:val="000000" w:themeColor="text1"/>
        </w:rPr>
        <w:t>s Ca</w:t>
      </w:r>
      <w:r w:rsidR="007F6B16" w:rsidRPr="00A44025">
        <w:rPr>
          <w:color w:val="000000" w:themeColor="text1"/>
        </w:rPr>
        <w:t>mbodia’s vibrant civil society</w:t>
      </w:r>
      <w:r w:rsidR="006A2405" w:rsidRPr="00A44025">
        <w:rPr>
          <w:color w:val="000000" w:themeColor="text1"/>
        </w:rPr>
        <w:t xml:space="preserve"> </w:t>
      </w:r>
      <w:r w:rsidR="00AF3706" w:rsidRPr="00A44025">
        <w:rPr>
          <w:color w:val="000000" w:themeColor="text1"/>
        </w:rPr>
        <w:t>who</w:t>
      </w:r>
      <w:r w:rsidR="006A2405" w:rsidRPr="00A44025">
        <w:rPr>
          <w:color w:val="000000" w:themeColor="text1"/>
        </w:rPr>
        <w:t xml:space="preserve"> increasingly</w:t>
      </w:r>
      <w:r w:rsidR="00AF3706" w:rsidRPr="00A44025">
        <w:rPr>
          <w:color w:val="000000" w:themeColor="text1"/>
        </w:rPr>
        <w:t xml:space="preserve"> began working on these issues. </w:t>
      </w:r>
      <w:r w:rsidR="009C127C" w:rsidRPr="00A44025">
        <w:rPr>
          <w:color w:val="000000" w:themeColor="text1"/>
        </w:rPr>
        <w:t xml:space="preserve">INGOs </w:t>
      </w:r>
      <w:r w:rsidR="00AD640F" w:rsidRPr="00A44025">
        <w:rPr>
          <w:color w:val="000000" w:themeColor="text1"/>
        </w:rPr>
        <w:t>began collaborating</w:t>
      </w:r>
      <w:r w:rsidR="00B27FDB" w:rsidRPr="00A44025">
        <w:rPr>
          <w:color w:val="000000" w:themeColor="text1"/>
        </w:rPr>
        <w:t xml:space="preserve"> with Cambodian NGOs</w:t>
      </w:r>
      <w:r w:rsidR="006A2405" w:rsidRPr="00A44025">
        <w:rPr>
          <w:color w:val="000000" w:themeColor="text1"/>
        </w:rPr>
        <w:t xml:space="preserve"> to help</w:t>
      </w:r>
      <w:r w:rsidR="009C127C" w:rsidRPr="00A44025">
        <w:rPr>
          <w:color w:val="000000" w:themeColor="text1"/>
        </w:rPr>
        <w:t xml:space="preserve"> communities submit a complaint to the World Bank with respect t</w:t>
      </w:r>
      <w:r w:rsidR="006A2405" w:rsidRPr="00A44025">
        <w:rPr>
          <w:color w:val="000000" w:themeColor="text1"/>
        </w:rPr>
        <w:t xml:space="preserve">o </w:t>
      </w:r>
      <w:r w:rsidR="00B27FDB" w:rsidRPr="00A44025">
        <w:rPr>
          <w:color w:val="000000" w:themeColor="text1"/>
        </w:rPr>
        <w:t xml:space="preserve">the </w:t>
      </w:r>
      <w:r w:rsidR="006A2405" w:rsidRPr="00A44025">
        <w:rPr>
          <w:color w:val="000000" w:themeColor="text1"/>
        </w:rPr>
        <w:t>Boeung Kak Lake in Phnom Penh. A</w:t>
      </w:r>
      <w:r w:rsidR="009C127C" w:rsidRPr="00A44025">
        <w:rPr>
          <w:color w:val="000000" w:themeColor="text1"/>
        </w:rPr>
        <w:t xml:space="preserve">round the country rising social discontent was mounting in </w:t>
      </w:r>
      <w:r w:rsidR="00752400" w:rsidRPr="00A44025">
        <w:rPr>
          <w:color w:val="000000" w:themeColor="text1"/>
        </w:rPr>
        <w:t xml:space="preserve">the form of </w:t>
      </w:r>
      <w:r w:rsidR="009C127C" w:rsidRPr="00A44025">
        <w:rPr>
          <w:color w:val="000000" w:themeColor="text1"/>
        </w:rPr>
        <w:t xml:space="preserve">protests which were often violently halted by police and private security hired by the companies. </w:t>
      </w:r>
      <w:r w:rsidR="00006735" w:rsidRPr="00A44025">
        <w:rPr>
          <w:color w:val="000000" w:themeColor="text1"/>
        </w:rPr>
        <w:t xml:space="preserve">For those who dared to speak out and demand redress and </w:t>
      </w:r>
      <w:r w:rsidR="00006735" w:rsidRPr="00A44025">
        <w:rPr>
          <w:color w:val="000000" w:themeColor="text1"/>
        </w:rPr>
        <w:lastRenderedPageBreak/>
        <w:t>accountability, j</w:t>
      </w:r>
      <w:r w:rsidR="00752400" w:rsidRPr="00A44025">
        <w:rPr>
          <w:color w:val="000000" w:themeColor="text1"/>
        </w:rPr>
        <w:t>udicial processes were manipulated to bring politically motivated cases against community leaders in an a</w:t>
      </w:r>
      <w:r w:rsidR="006A2405" w:rsidRPr="00A44025">
        <w:rPr>
          <w:color w:val="000000" w:themeColor="text1"/>
        </w:rPr>
        <w:t>ttempt to “decapitate” the</w:t>
      </w:r>
      <w:r w:rsidR="00752400" w:rsidRPr="00A44025">
        <w:rPr>
          <w:color w:val="000000" w:themeColor="text1"/>
        </w:rPr>
        <w:t xml:space="preserve"> movements. </w:t>
      </w:r>
    </w:p>
    <w:p w:rsidR="009C0B09" w:rsidRPr="00A44025" w:rsidRDefault="00ED1308" w:rsidP="00EF0060">
      <w:pPr>
        <w:spacing w:line="240" w:lineRule="atLeast"/>
        <w:jc w:val="both"/>
        <w:rPr>
          <w:b/>
        </w:rPr>
      </w:pPr>
      <w:r w:rsidRPr="00A44025">
        <w:rPr>
          <w:b/>
        </w:rPr>
        <w:t xml:space="preserve">III. </w:t>
      </w:r>
      <w:r w:rsidR="009C0B09" w:rsidRPr="00A44025">
        <w:rPr>
          <w:b/>
        </w:rPr>
        <w:t>Our Ambitions</w:t>
      </w:r>
    </w:p>
    <w:p w:rsidR="00E23280" w:rsidRPr="00A44025" w:rsidRDefault="00F03370" w:rsidP="00EF0060">
      <w:pPr>
        <w:autoSpaceDE w:val="0"/>
        <w:autoSpaceDN w:val="0"/>
        <w:adjustRightInd w:val="0"/>
        <w:spacing w:line="240" w:lineRule="atLeast"/>
        <w:jc w:val="both"/>
        <w:rPr>
          <w:rFonts w:cs="Times New Roman"/>
        </w:rPr>
      </w:pPr>
      <w:r w:rsidRPr="00A44025">
        <w:t>In this context, the Southeast Asia Initiative believed that</w:t>
      </w:r>
      <w:r w:rsidR="00A2408D">
        <w:t xml:space="preserve"> the</w:t>
      </w:r>
      <w:r w:rsidRPr="00A44025">
        <w:t xml:space="preserve"> </w:t>
      </w:r>
      <w:r w:rsidR="00A2408D">
        <w:t>promotion of</w:t>
      </w:r>
      <w:r w:rsidR="00AD640F" w:rsidRPr="00A44025">
        <w:t xml:space="preserve"> </w:t>
      </w:r>
      <w:r w:rsidR="00AF3706" w:rsidRPr="00A44025">
        <w:t xml:space="preserve">socially </w:t>
      </w:r>
      <w:r w:rsidR="00DB2ED7">
        <w:t xml:space="preserve">and environmentally </w:t>
      </w:r>
      <w:r w:rsidR="00AF3706" w:rsidRPr="00A44025">
        <w:t>sustainable</w:t>
      </w:r>
      <w:r w:rsidR="00A2408D">
        <w:t xml:space="preserve"> development, and</w:t>
      </w:r>
      <w:r w:rsidR="00501491" w:rsidRPr="00A44025">
        <w:t xml:space="preserve"> transparency and accountability for rights abuses associated with development</w:t>
      </w:r>
      <w:r w:rsidR="00A2408D">
        <w:t xml:space="preserve"> was fundamental for a peaceful and stable Cambodian society. For this to happen,</w:t>
      </w:r>
      <w:r w:rsidR="00E23280" w:rsidRPr="00A44025">
        <w:t xml:space="preserve"> all members of society </w:t>
      </w:r>
      <w:r w:rsidR="00DF5CC1" w:rsidRPr="00A44025">
        <w:t>need</w:t>
      </w:r>
      <w:r w:rsidR="008C74DE" w:rsidRPr="00A44025">
        <w:t>ed</w:t>
      </w:r>
      <w:r w:rsidRPr="00A44025">
        <w:t xml:space="preserve"> to be active and informed agents in the development process and hold those in power to account for their decisions. </w:t>
      </w:r>
      <w:r w:rsidR="008300E3" w:rsidRPr="00A44025">
        <w:t>We found that c</w:t>
      </w:r>
      <w:r w:rsidR="008300E3" w:rsidRPr="00A44025">
        <w:rPr>
          <w:rFonts w:cs="Times New Roman"/>
        </w:rPr>
        <w:t>ommunities threatened with forced displacement face</w:t>
      </w:r>
      <w:r w:rsidR="00DA34DB" w:rsidRPr="00A44025">
        <w:rPr>
          <w:rFonts w:cs="Times New Roman"/>
        </w:rPr>
        <w:t>d</w:t>
      </w:r>
      <w:r w:rsidR="008300E3" w:rsidRPr="00A44025">
        <w:rPr>
          <w:rFonts w:cs="Times New Roman"/>
        </w:rPr>
        <w:t xml:space="preserve"> formidable barriers to accessing critical information about their rights and avenues for defending those rights. </w:t>
      </w:r>
      <w:r w:rsidR="00DA34DB" w:rsidRPr="00A44025">
        <w:rPr>
          <w:rFonts w:cs="Times New Roman"/>
        </w:rPr>
        <w:t>These were</w:t>
      </w:r>
      <w:r w:rsidR="00D41BFB" w:rsidRPr="00A44025">
        <w:rPr>
          <w:rFonts w:cs="Times New Roman"/>
        </w:rPr>
        <w:t xml:space="preserve"> usually the most vulnerable citizens who operate</w:t>
      </w:r>
      <w:r w:rsidR="00DA34DB" w:rsidRPr="00A44025">
        <w:rPr>
          <w:rFonts w:cs="Times New Roman"/>
        </w:rPr>
        <w:t>d</w:t>
      </w:r>
      <w:r w:rsidR="00D41BFB" w:rsidRPr="00A44025">
        <w:rPr>
          <w:rFonts w:cs="Times New Roman"/>
        </w:rPr>
        <w:t xml:space="preserve"> outside formal legal and economic structures and d</w:t>
      </w:r>
      <w:r w:rsidR="00DA34DB" w:rsidRPr="00A44025">
        <w:rPr>
          <w:rFonts w:cs="Times New Roman"/>
        </w:rPr>
        <w:t>id</w:t>
      </w:r>
      <w:r w:rsidR="00D41BFB" w:rsidRPr="00A44025">
        <w:rPr>
          <w:rFonts w:cs="Times New Roman"/>
        </w:rPr>
        <w:t xml:space="preserve"> not have the education, access or means to navigate their way through state bureaucracy. </w:t>
      </w:r>
      <w:r w:rsidR="008C3A30" w:rsidRPr="00A44025">
        <w:rPr>
          <w:rFonts w:cs="Times New Roman"/>
        </w:rPr>
        <w:t>I</w:t>
      </w:r>
      <w:r w:rsidR="008300E3" w:rsidRPr="00A44025">
        <w:rPr>
          <w:rFonts w:cs="Times New Roman"/>
        </w:rPr>
        <w:t xml:space="preserve">mpacted communities </w:t>
      </w:r>
      <w:r w:rsidR="00DA34DB" w:rsidRPr="00A44025">
        <w:rPr>
          <w:rFonts w:cs="Times New Roman"/>
        </w:rPr>
        <w:t>were</w:t>
      </w:r>
      <w:r w:rsidR="008300E3" w:rsidRPr="00A44025">
        <w:rPr>
          <w:rFonts w:cs="Times New Roman"/>
        </w:rPr>
        <w:t xml:space="preserve"> often unaware that companies, donor agencies, multilateral institutions and the government ha</w:t>
      </w:r>
      <w:r w:rsidR="00B654A0" w:rsidRPr="00A44025">
        <w:rPr>
          <w:rFonts w:cs="Times New Roman"/>
        </w:rPr>
        <w:t>d</w:t>
      </w:r>
      <w:r w:rsidR="008300E3" w:rsidRPr="00A44025">
        <w:rPr>
          <w:rFonts w:cs="Times New Roman"/>
        </w:rPr>
        <w:t xml:space="preserve"> obligations to prote</w:t>
      </w:r>
      <w:r w:rsidR="00F76ADE" w:rsidRPr="00A44025">
        <w:rPr>
          <w:rFonts w:cs="Times New Roman"/>
        </w:rPr>
        <w:t>ct and respect their rights</w:t>
      </w:r>
      <w:r w:rsidR="008C74DE" w:rsidRPr="00A44025">
        <w:rPr>
          <w:rFonts w:cs="Times New Roman"/>
        </w:rPr>
        <w:t xml:space="preserve">. </w:t>
      </w:r>
      <w:r w:rsidR="00B654A0" w:rsidRPr="00A44025">
        <w:rPr>
          <w:rFonts w:cs="Times New Roman"/>
        </w:rPr>
        <w:t>We also found that many</w:t>
      </w:r>
      <w:r w:rsidR="008300E3" w:rsidRPr="00A44025">
        <w:rPr>
          <w:rFonts w:cs="Times New Roman"/>
        </w:rPr>
        <w:t xml:space="preserve"> Cambodian civil society</w:t>
      </w:r>
      <w:r w:rsidR="00F76ADE" w:rsidRPr="00A44025">
        <w:rPr>
          <w:rFonts w:cs="Times New Roman"/>
        </w:rPr>
        <w:t xml:space="preserve"> organi</w:t>
      </w:r>
      <w:r w:rsidR="00783676" w:rsidRPr="00A44025">
        <w:rPr>
          <w:rFonts w:cs="Times New Roman"/>
        </w:rPr>
        <w:t>s</w:t>
      </w:r>
      <w:r w:rsidR="00F76ADE" w:rsidRPr="00A44025">
        <w:rPr>
          <w:rFonts w:cs="Times New Roman"/>
        </w:rPr>
        <w:t>ations</w:t>
      </w:r>
      <w:r w:rsidR="00B654A0" w:rsidRPr="00A44025">
        <w:rPr>
          <w:rFonts w:cs="Times New Roman"/>
        </w:rPr>
        <w:t xml:space="preserve"> needed greater support to help access and use different tools and strategies to support communities. </w:t>
      </w:r>
      <w:r w:rsidR="00E23280" w:rsidRPr="00A44025">
        <w:rPr>
          <w:rFonts w:cs="Times New Roman"/>
        </w:rPr>
        <w:t>With the convergenc</w:t>
      </w:r>
      <w:r w:rsidR="001B58B2" w:rsidRPr="00A44025">
        <w:rPr>
          <w:rFonts w:cs="Times New Roman"/>
        </w:rPr>
        <w:t>e of big business and the State</w:t>
      </w:r>
      <w:r w:rsidR="00E23280" w:rsidRPr="00A44025">
        <w:rPr>
          <w:rFonts w:cs="Times New Roman"/>
        </w:rPr>
        <w:t xml:space="preserve"> there </w:t>
      </w:r>
      <w:r w:rsidR="00DF5CC1" w:rsidRPr="00A44025">
        <w:rPr>
          <w:rFonts w:cs="Times New Roman"/>
        </w:rPr>
        <w:t>wa</w:t>
      </w:r>
      <w:r w:rsidR="00E23280" w:rsidRPr="00A44025">
        <w:rPr>
          <w:rFonts w:cs="Times New Roman"/>
        </w:rPr>
        <w:t xml:space="preserve">s an inherent asymmetrical power dynamic in this context. Our theory of change was thus predicated on shifting power towards </w:t>
      </w:r>
      <w:r w:rsidR="00C47A07" w:rsidRPr="00A44025">
        <w:rPr>
          <w:rFonts w:cs="Times New Roman"/>
        </w:rPr>
        <w:t xml:space="preserve">those adversely </w:t>
      </w:r>
      <w:r w:rsidR="00E23280" w:rsidRPr="00A44025">
        <w:rPr>
          <w:rFonts w:cs="Times New Roman"/>
        </w:rPr>
        <w:t xml:space="preserve">affected by development, and those working to help them, so that </w:t>
      </w:r>
      <w:r w:rsidR="008300E3" w:rsidRPr="00A44025">
        <w:rPr>
          <w:rFonts w:cs="Times New Roman"/>
        </w:rPr>
        <w:t>they</w:t>
      </w:r>
      <w:r w:rsidR="00E23280" w:rsidRPr="00A44025">
        <w:rPr>
          <w:rFonts w:cs="Times New Roman"/>
        </w:rPr>
        <w:t xml:space="preserve"> </w:t>
      </w:r>
      <w:r w:rsidR="00F76ADE" w:rsidRPr="00A44025">
        <w:rPr>
          <w:rFonts w:cs="Times New Roman"/>
        </w:rPr>
        <w:t>were</w:t>
      </w:r>
      <w:r w:rsidR="00E23280" w:rsidRPr="00A44025">
        <w:rPr>
          <w:rFonts w:cs="Times New Roman"/>
        </w:rPr>
        <w:t xml:space="preserve"> active agents for change, empowered to promote </w:t>
      </w:r>
      <w:r w:rsidR="00693382" w:rsidRPr="00A44025">
        <w:rPr>
          <w:rFonts w:cs="Times New Roman"/>
        </w:rPr>
        <w:t xml:space="preserve">socially </w:t>
      </w:r>
      <w:r w:rsidR="00E23280" w:rsidRPr="00A44025">
        <w:rPr>
          <w:rFonts w:cs="Times New Roman"/>
        </w:rPr>
        <w:t>sustainable</w:t>
      </w:r>
      <w:r w:rsidR="00693382" w:rsidRPr="00A44025">
        <w:rPr>
          <w:rFonts w:cs="Times New Roman"/>
        </w:rPr>
        <w:t xml:space="preserve"> </w:t>
      </w:r>
      <w:r w:rsidR="00A2408D">
        <w:rPr>
          <w:rFonts w:cs="Times New Roman"/>
        </w:rPr>
        <w:t>solutions</w:t>
      </w:r>
      <w:r w:rsidR="00E23280" w:rsidRPr="00A44025">
        <w:rPr>
          <w:rFonts w:cs="Times New Roman"/>
        </w:rPr>
        <w:t xml:space="preserve">. </w:t>
      </w:r>
    </w:p>
    <w:p w:rsidR="00ED1308" w:rsidRPr="00A44025" w:rsidRDefault="00ED1308" w:rsidP="00EF0060">
      <w:pPr>
        <w:autoSpaceDE w:val="0"/>
        <w:autoSpaceDN w:val="0"/>
        <w:adjustRightInd w:val="0"/>
        <w:spacing w:line="240" w:lineRule="atLeast"/>
        <w:jc w:val="both"/>
      </w:pPr>
      <w:r w:rsidRPr="00A44025">
        <w:t xml:space="preserve">The first prong of our strategy was aimed at building the field. </w:t>
      </w:r>
      <w:r w:rsidR="00E23280" w:rsidRPr="00A44025">
        <w:t xml:space="preserve">We believed that our funding would </w:t>
      </w:r>
      <w:r w:rsidR="00F26979" w:rsidRPr="00A44025">
        <w:t xml:space="preserve">help </w:t>
      </w:r>
      <w:r w:rsidR="00E23280" w:rsidRPr="00A44025">
        <w:t xml:space="preserve">increase </w:t>
      </w:r>
      <w:r w:rsidR="00F26979" w:rsidRPr="00A44025">
        <w:t xml:space="preserve">civil society’s ability </w:t>
      </w:r>
      <w:r w:rsidR="00E23280" w:rsidRPr="00A44025">
        <w:t xml:space="preserve">to </w:t>
      </w:r>
      <w:r w:rsidR="008300E3" w:rsidRPr="00A44025">
        <w:t>seek redress for abuses</w:t>
      </w:r>
      <w:r w:rsidR="00693382" w:rsidRPr="00A44025">
        <w:t>,</w:t>
      </w:r>
      <w:r w:rsidR="008300E3" w:rsidRPr="00A44025">
        <w:t xml:space="preserve"> </w:t>
      </w:r>
      <w:r w:rsidR="00693382" w:rsidRPr="00A44025">
        <w:t xml:space="preserve">and </w:t>
      </w:r>
      <w:r w:rsidR="00E23280" w:rsidRPr="00A44025">
        <w:t>to systematically examine</w:t>
      </w:r>
      <w:r w:rsidR="008300E3" w:rsidRPr="00A44025">
        <w:t xml:space="preserve"> and participate in the </w:t>
      </w:r>
      <w:r w:rsidR="00693382" w:rsidRPr="00A44025">
        <w:t xml:space="preserve">policy </w:t>
      </w:r>
      <w:r w:rsidR="008300E3" w:rsidRPr="00A44025">
        <w:t>discourse</w:t>
      </w:r>
      <w:r w:rsidR="00E23280" w:rsidRPr="00A44025">
        <w:t xml:space="preserve">. </w:t>
      </w:r>
      <w:r w:rsidR="00D41BFB" w:rsidRPr="00A44025">
        <w:t xml:space="preserve">Our strategy </w:t>
      </w:r>
      <w:r w:rsidR="00B654A0" w:rsidRPr="00A44025">
        <w:t xml:space="preserve">therefore </w:t>
      </w:r>
      <w:r w:rsidR="00D41BFB" w:rsidRPr="00A44025">
        <w:t>included supporting a few international organi</w:t>
      </w:r>
      <w:r w:rsidR="00783676" w:rsidRPr="00A44025">
        <w:t>s</w:t>
      </w:r>
      <w:r w:rsidR="00D41BFB" w:rsidRPr="00A44025">
        <w:t>ations to work in collaboration with local groups to build their capacity to raise concern</w:t>
      </w:r>
      <w:r w:rsidR="008C74DE" w:rsidRPr="00A44025">
        <w:t>s about projects</w:t>
      </w:r>
      <w:r w:rsidR="00D41BFB" w:rsidRPr="00A44025">
        <w:t>, monitor impacts as they occur and access redress mechanisms where appropriate, specifically with respect to international finance institutions</w:t>
      </w:r>
      <w:r w:rsidR="00B654A0" w:rsidRPr="00A44025">
        <w:t xml:space="preserve"> (IFIs)</w:t>
      </w:r>
      <w:r w:rsidR="00D41BFB" w:rsidRPr="00A44025">
        <w:t xml:space="preserve">. </w:t>
      </w:r>
      <w:r w:rsidR="001B58B2" w:rsidRPr="00A44025">
        <w:t xml:space="preserve">We also felt these partnerships could offer a degree of protection to local groups. </w:t>
      </w:r>
      <w:r w:rsidR="00D41BFB" w:rsidRPr="00A44025">
        <w:t>The focus on IFIs came from our belie</w:t>
      </w:r>
      <w:r w:rsidR="00F26979" w:rsidRPr="00A44025">
        <w:t xml:space="preserve">f </w:t>
      </w:r>
      <w:r w:rsidR="00D41BFB" w:rsidRPr="00A44025">
        <w:t xml:space="preserve">that not only did IFIs have tremendous influence over governments in Southeast Asia, but in countries where access to information and justice </w:t>
      </w:r>
      <w:r w:rsidR="00693382" w:rsidRPr="00A44025">
        <w:t>were</w:t>
      </w:r>
      <w:r w:rsidR="00D41BFB" w:rsidRPr="00A44025">
        <w:t xml:space="preserve"> limited, such as Cambodia, IFI transparency and safeguard policies often provided citizens with the only opportunities they had to exercise their rights. We also </w:t>
      </w:r>
      <w:r w:rsidR="00F26979" w:rsidRPr="00A44025">
        <w:t>believe</w:t>
      </w:r>
      <w:r w:rsidR="008C74DE" w:rsidRPr="00A44025">
        <w:t>d</w:t>
      </w:r>
      <w:r w:rsidR="00F26979" w:rsidRPr="00A44025">
        <w:t xml:space="preserve"> that </w:t>
      </w:r>
      <w:r w:rsidR="00DB2ED7">
        <w:t xml:space="preserve">these cross border legal advocacy </w:t>
      </w:r>
      <w:r w:rsidR="00B654A0" w:rsidRPr="00A44025">
        <w:t>c</w:t>
      </w:r>
      <w:r w:rsidR="00D41BFB" w:rsidRPr="00A44025">
        <w:t>ould positively impact behaviour and approaches in Cambodia</w:t>
      </w:r>
      <w:r w:rsidRPr="00A44025">
        <w:t>, helping to empower civil society to strengthen domestic protections for communities facing forced evictio</w:t>
      </w:r>
      <w:r w:rsidR="00DB2ED7">
        <w:t>ns</w:t>
      </w:r>
      <w:r w:rsidRPr="00A44025">
        <w:t xml:space="preserve">. </w:t>
      </w:r>
    </w:p>
    <w:p w:rsidR="00D41BFB" w:rsidRPr="00A44025" w:rsidRDefault="00DA34DB" w:rsidP="00EF0060">
      <w:pPr>
        <w:autoSpaceDE w:val="0"/>
        <w:autoSpaceDN w:val="0"/>
        <w:adjustRightInd w:val="0"/>
        <w:spacing w:line="240" w:lineRule="atLeast"/>
        <w:jc w:val="both"/>
      </w:pPr>
      <w:r w:rsidRPr="00A44025">
        <w:t>Th</w:t>
      </w:r>
      <w:r w:rsidR="00B654A0" w:rsidRPr="00A44025">
        <w:t xml:space="preserve">e second prong of our strategy was </w:t>
      </w:r>
      <w:r w:rsidR="00693382" w:rsidRPr="00A44025">
        <w:t xml:space="preserve">built on this concept of </w:t>
      </w:r>
      <w:r w:rsidR="00B654A0" w:rsidRPr="00A44025">
        <w:t xml:space="preserve">empowerment and access to justice. </w:t>
      </w:r>
      <w:r w:rsidRPr="00A44025">
        <w:t>We sought to improve access to justice through both top-down and bottom up approaches. From the top down, we sought to enhance legal skills and professionalism through supporting communities of practice</w:t>
      </w:r>
      <w:r w:rsidR="00FB2B83">
        <w:t xml:space="preserve"> as noted above</w:t>
      </w:r>
      <w:r w:rsidRPr="00A44025">
        <w:t>. From the bottom up, we saw investment in low-cost-justice delivery models through community paralegals as an important intermediary between marginali</w:t>
      </w:r>
      <w:r w:rsidR="00E72A8F">
        <w:t>s</w:t>
      </w:r>
      <w:r w:rsidRPr="00A44025">
        <w:t>ed populations and the state a</w:t>
      </w:r>
      <w:r w:rsidR="00FB2B83">
        <w:t>pparatus</w:t>
      </w:r>
      <w:r w:rsidRPr="00A44025">
        <w:t>. We were drawn to the approach of empowering marginali</w:t>
      </w:r>
      <w:r w:rsidR="00E72A8F">
        <w:t>s</w:t>
      </w:r>
      <w:r w:rsidRPr="00A44025">
        <w:t>ed communities to exercise their rights through community legal education as a means of enhancing their agency</w:t>
      </w:r>
      <w:r w:rsidR="00DB2ED7">
        <w:t xml:space="preserve">. This included increasing community understanding and use of administrative laws and procedures to resolve land conflicts. </w:t>
      </w:r>
      <w:r w:rsidR="00693382" w:rsidRPr="00A44025">
        <w:t xml:space="preserve">We were also keen to support new initiatives </w:t>
      </w:r>
      <w:r w:rsidR="00B654A0" w:rsidRPr="00A44025">
        <w:t xml:space="preserve">making alternative </w:t>
      </w:r>
      <w:r w:rsidRPr="00A44025">
        <w:t xml:space="preserve">tools available in order to </w:t>
      </w:r>
      <w:r w:rsidR="00693382" w:rsidRPr="00A44025">
        <w:t xml:space="preserve">help </w:t>
      </w:r>
      <w:r w:rsidRPr="00A44025">
        <w:t xml:space="preserve">direct </w:t>
      </w:r>
      <w:r w:rsidR="00693382" w:rsidRPr="00A44025">
        <w:t>community driven</w:t>
      </w:r>
      <w:r w:rsidRPr="00A44025">
        <w:t xml:space="preserve"> efforts to </w:t>
      </w:r>
      <w:r w:rsidR="00693382" w:rsidRPr="00A44025">
        <w:t>reali</w:t>
      </w:r>
      <w:r w:rsidR="00783676" w:rsidRPr="00A44025">
        <w:t>s</w:t>
      </w:r>
      <w:r w:rsidR="00693382" w:rsidRPr="00A44025">
        <w:t>e their rights</w:t>
      </w:r>
      <w:r w:rsidRPr="00A44025">
        <w:t xml:space="preserve">. These included support for </w:t>
      </w:r>
      <w:r w:rsidR="00F26979" w:rsidRPr="00A44025">
        <w:t xml:space="preserve">communities at risk of forced relocation in skills like community mapping, obtaining land titles and negotiating compensation packages as a means of lessening conflicts.  </w:t>
      </w:r>
    </w:p>
    <w:p w:rsidR="00B21C95" w:rsidRPr="00A44025" w:rsidRDefault="00B654A0" w:rsidP="00EF0060">
      <w:pPr>
        <w:spacing w:line="240" w:lineRule="atLeast"/>
        <w:jc w:val="both"/>
      </w:pPr>
      <w:r w:rsidRPr="00A44025">
        <w:lastRenderedPageBreak/>
        <w:t xml:space="preserve">The third and final prong of the strategy was focused on information and participation. </w:t>
      </w:r>
      <w:r w:rsidR="00D41BFB" w:rsidRPr="00A44025">
        <w:t>In order to address the</w:t>
      </w:r>
      <w:r w:rsidR="001B58B2" w:rsidRPr="00A44025">
        <w:t xml:space="preserve"> information</w:t>
      </w:r>
      <w:r w:rsidR="00D41BFB" w:rsidRPr="00A44025">
        <w:t xml:space="preserve"> deficit, and to take advantage of Cambodia’s burgeoning online space, we sought to</w:t>
      </w:r>
      <w:r w:rsidRPr="00A44025">
        <w:t xml:space="preserve"> support efforts to explore how the online space could be </w:t>
      </w:r>
      <w:r w:rsidR="00C02E1F">
        <w:t>utilis</w:t>
      </w:r>
      <w:r w:rsidR="00BF1037" w:rsidRPr="00A44025">
        <w:t>ed</w:t>
      </w:r>
      <w:r w:rsidRPr="00A44025">
        <w:t xml:space="preserve"> to increase </w:t>
      </w:r>
      <w:r w:rsidR="001B58B2" w:rsidRPr="00A44025">
        <w:t>documentation</w:t>
      </w:r>
      <w:r w:rsidR="00090F9D" w:rsidRPr="00A44025">
        <w:t>,</w:t>
      </w:r>
      <w:r w:rsidR="001B58B2" w:rsidRPr="00A44025">
        <w:t xml:space="preserve"> and </w:t>
      </w:r>
      <w:r w:rsidRPr="00A44025">
        <w:t xml:space="preserve">transparency </w:t>
      </w:r>
      <w:r w:rsidR="00693382" w:rsidRPr="00A44025">
        <w:t>and accountability around land evictions and development projects</w:t>
      </w:r>
      <w:r w:rsidRPr="00A44025">
        <w:t xml:space="preserve">. </w:t>
      </w:r>
      <w:r w:rsidR="008300E3" w:rsidRPr="00A44025">
        <w:t>We believed that data on development practices</w:t>
      </w:r>
      <w:r w:rsidRPr="00A44025">
        <w:t xml:space="preserve">, and engagement with this </w:t>
      </w:r>
      <w:r w:rsidR="00A44025" w:rsidRPr="00A44025">
        <w:t>data</w:t>
      </w:r>
      <w:r w:rsidR="008300E3" w:rsidRPr="00A44025">
        <w:t xml:space="preserve"> would help feed both the demand and supply side of access to information</w:t>
      </w:r>
      <w:r w:rsidRPr="00A44025">
        <w:t>, and foster greater participation</w:t>
      </w:r>
      <w:r w:rsidR="008300E3" w:rsidRPr="00A44025">
        <w:t xml:space="preserve">. </w:t>
      </w:r>
      <w:r w:rsidR="001B58B2" w:rsidRPr="00A44025">
        <w:t>A country w</w:t>
      </w:r>
      <w:r w:rsidR="008300E3" w:rsidRPr="00A44025">
        <w:t xml:space="preserve">ith a young population, we were hoping to </w:t>
      </w:r>
      <w:r w:rsidR="001B58B2" w:rsidRPr="00A44025">
        <w:t>support</w:t>
      </w:r>
      <w:r w:rsidR="008300E3" w:rsidRPr="00A44025">
        <w:t xml:space="preserve"> </w:t>
      </w:r>
      <w:r w:rsidR="001B58B2" w:rsidRPr="00A44025">
        <w:t xml:space="preserve">the next generation of NGO leaders and activists </w:t>
      </w:r>
      <w:r w:rsidR="008300E3" w:rsidRPr="00A44025">
        <w:t xml:space="preserve">in </w:t>
      </w:r>
      <w:r w:rsidR="00693382" w:rsidRPr="00A44025">
        <w:t xml:space="preserve">these </w:t>
      </w:r>
      <w:r w:rsidR="00FB2B83">
        <w:t>efforts</w:t>
      </w:r>
      <w:r w:rsidR="008300E3" w:rsidRPr="00A44025">
        <w:t xml:space="preserve">. </w:t>
      </w:r>
    </w:p>
    <w:p w:rsidR="00E00B86" w:rsidRPr="00A44025" w:rsidRDefault="00ED1308" w:rsidP="00EF0060">
      <w:pPr>
        <w:spacing w:line="240" w:lineRule="atLeast"/>
        <w:jc w:val="both"/>
        <w:rPr>
          <w:b/>
        </w:rPr>
      </w:pPr>
      <w:r w:rsidRPr="00A44025">
        <w:rPr>
          <w:b/>
        </w:rPr>
        <w:t xml:space="preserve">IV. </w:t>
      </w:r>
      <w:r w:rsidR="009C0B09" w:rsidRPr="00A44025">
        <w:rPr>
          <w:b/>
        </w:rPr>
        <w:t>Our Place</w:t>
      </w:r>
    </w:p>
    <w:p w:rsidR="00501491" w:rsidRPr="00A44025" w:rsidRDefault="007C2BB2" w:rsidP="00EF0060">
      <w:pPr>
        <w:spacing w:line="240" w:lineRule="atLeast"/>
        <w:jc w:val="both"/>
      </w:pPr>
      <w:r w:rsidRPr="00A44025">
        <w:t>The Southeast Asia Initiative began its</w:t>
      </w:r>
      <w:r w:rsidR="00C67864" w:rsidRPr="00A44025">
        <w:t xml:space="preserve"> engagement in Ca</w:t>
      </w:r>
      <w:r w:rsidR="00FB2B83">
        <w:t xml:space="preserve">mbodia off the back of </w:t>
      </w:r>
      <w:r w:rsidR="00C67864" w:rsidRPr="00A44025">
        <w:t>OSJI</w:t>
      </w:r>
      <w:r w:rsidR="00FB2B83">
        <w:t>’s work with</w:t>
      </w:r>
      <w:r w:rsidRPr="00A44025">
        <w:t xml:space="preserve"> </w:t>
      </w:r>
      <w:r w:rsidR="00C67864" w:rsidRPr="00A44025">
        <w:t xml:space="preserve">the Khmer Rouge Tribunal. </w:t>
      </w:r>
      <w:r w:rsidRPr="00A44025">
        <w:t>In</w:t>
      </w:r>
      <w:r w:rsidR="00C67864" w:rsidRPr="00A44025">
        <w:t xml:space="preserve"> 2008 </w:t>
      </w:r>
      <w:r w:rsidRPr="00A44025">
        <w:t xml:space="preserve">we began </w:t>
      </w:r>
      <w:r w:rsidR="001B58B2" w:rsidRPr="00A44025">
        <w:t>to support</w:t>
      </w:r>
      <w:r w:rsidR="00C67864" w:rsidRPr="00A44025">
        <w:t xml:space="preserve"> public engagement in the process of the </w:t>
      </w:r>
      <w:r w:rsidRPr="00A44025">
        <w:t>T</w:t>
      </w:r>
      <w:r w:rsidR="00C67864" w:rsidRPr="00A44025">
        <w:t xml:space="preserve">ribunal, and </w:t>
      </w:r>
      <w:r w:rsidR="001B58B2" w:rsidRPr="00A44025">
        <w:t xml:space="preserve">broader </w:t>
      </w:r>
      <w:r w:rsidR="00C67864" w:rsidRPr="00A44025">
        <w:t>outreach</w:t>
      </w:r>
      <w:r w:rsidR="001B58B2" w:rsidRPr="00A44025">
        <w:t xml:space="preserve"> activities</w:t>
      </w:r>
      <w:r w:rsidR="00C67864" w:rsidRPr="00A44025">
        <w:t xml:space="preserve"> on justice and basic rights. As our engagement in country increased, </w:t>
      </w:r>
      <w:r w:rsidR="001B58B2" w:rsidRPr="00A44025">
        <w:t xml:space="preserve">so did our interaction </w:t>
      </w:r>
      <w:r w:rsidR="00C67864" w:rsidRPr="00A44025">
        <w:t xml:space="preserve">with civil society groups </w:t>
      </w:r>
      <w:r w:rsidR="001B58B2" w:rsidRPr="00A44025">
        <w:t xml:space="preserve">who were </w:t>
      </w:r>
      <w:r w:rsidR="00FB2BE0">
        <w:t xml:space="preserve">asking us to look </w:t>
      </w:r>
      <w:r w:rsidR="00D84570" w:rsidRPr="00A44025">
        <w:t xml:space="preserve">at more society driven initiatives </w:t>
      </w:r>
      <w:r w:rsidR="001B58B2" w:rsidRPr="00A44025">
        <w:t>outside of the Tribunal. These</w:t>
      </w:r>
      <w:r w:rsidR="00D84570" w:rsidRPr="00A44025">
        <w:t xml:space="preserve"> were increasingly </w:t>
      </w:r>
      <w:r w:rsidR="00FB2BE0">
        <w:t>focusing on</w:t>
      </w:r>
      <w:r w:rsidR="00D84570" w:rsidRPr="00A44025">
        <w:t xml:space="preserve"> the intersects between land rights, development and human rights. The local conversations were a reflection of larger regional conversations </w:t>
      </w:r>
      <w:r w:rsidR="00FB2BE0">
        <w:t>and strategizing from the</w:t>
      </w:r>
      <w:r w:rsidR="00D84570" w:rsidRPr="00A44025">
        <w:t xml:space="preserve"> Southeast Asia Initiative with international </w:t>
      </w:r>
      <w:r w:rsidRPr="00A44025">
        <w:t xml:space="preserve">and regional </w:t>
      </w:r>
      <w:r w:rsidR="00D84570" w:rsidRPr="00A44025">
        <w:t>groups such the Bank Information Center,</w:t>
      </w:r>
      <w:r w:rsidRPr="00A44025">
        <w:t xml:space="preserve"> </w:t>
      </w:r>
      <w:r w:rsidR="00540714" w:rsidRPr="00A44025">
        <w:t>Bridg</w:t>
      </w:r>
      <w:r w:rsidR="00693382" w:rsidRPr="00A44025">
        <w:t>es Across Borders</w:t>
      </w:r>
      <w:r w:rsidRPr="00A44025">
        <w:t xml:space="preserve">, </w:t>
      </w:r>
      <w:r w:rsidR="00D84570" w:rsidRPr="00A44025">
        <w:t>EarthRights International</w:t>
      </w:r>
      <w:r w:rsidR="00693382" w:rsidRPr="00A44025">
        <w:t xml:space="preserve"> </w:t>
      </w:r>
      <w:r w:rsidRPr="00A44025">
        <w:t>and Mekong River Watch with regards land and environmental rights in the region</w:t>
      </w:r>
      <w:r w:rsidR="00693382" w:rsidRPr="00A44025">
        <w:t>. There</w:t>
      </w:r>
      <w:r w:rsidRPr="00A44025">
        <w:t xml:space="preserve"> was th</w:t>
      </w:r>
      <w:r w:rsidR="00693382" w:rsidRPr="00A44025">
        <w:t>is</w:t>
      </w:r>
      <w:r w:rsidRPr="00A44025">
        <w:t xml:space="preserve"> growing sense that l</w:t>
      </w:r>
      <w:r w:rsidR="00D84570" w:rsidRPr="00A44025">
        <w:t xml:space="preserve">and rights were at the apex of many </w:t>
      </w:r>
      <w:r w:rsidRPr="00A44025">
        <w:t xml:space="preserve">other </w:t>
      </w:r>
      <w:r w:rsidR="00D84570" w:rsidRPr="00A44025">
        <w:t>rights abuses</w:t>
      </w:r>
      <w:r w:rsidRPr="00A44025">
        <w:t>, and particularly affecting political and social rights,</w:t>
      </w:r>
      <w:r w:rsidR="00D84570" w:rsidRPr="00A44025">
        <w:t xml:space="preserve"> </w:t>
      </w:r>
      <w:r w:rsidRPr="00A44025">
        <w:t xml:space="preserve">contributing to </w:t>
      </w:r>
      <w:r w:rsidR="00D84570" w:rsidRPr="00A44025">
        <w:t xml:space="preserve">an increasingly volatile and dangerous environment in Southeast Asia. </w:t>
      </w:r>
      <w:r w:rsidRPr="00A44025">
        <w:t xml:space="preserve">As a grant making program </w:t>
      </w:r>
      <w:r w:rsidR="00916827" w:rsidRPr="00A44025">
        <w:t>with a</w:t>
      </w:r>
      <w:r w:rsidRPr="00A44025">
        <w:t xml:space="preserve"> sub-region</w:t>
      </w:r>
      <w:r w:rsidR="00916827" w:rsidRPr="00A44025">
        <w:t>al remit</w:t>
      </w:r>
      <w:r w:rsidRPr="00A44025">
        <w:t>, t</w:t>
      </w:r>
      <w:r w:rsidR="00D84570" w:rsidRPr="00A44025">
        <w:t xml:space="preserve">he Southeast Asia Initiative </w:t>
      </w:r>
      <w:r w:rsidRPr="00A44025">
        <w:t xml:space="preserve">had </w:t>
      </w:r>
      <w:r w:rsidR="00FB2B83">
        <w:t>started</w:t>
      </w:r>
      <w:r w:rsidR="00D84570" w:rsidRPr="00A44025">
        <w:t xml:space="preserve"> supporting </w:t>
      </w:r>
      <w:r w:rsidRPr="00A44025">
        <w:t xml:space="preserve">some </w:t>
      </w:r>
      <w:r w:rsidR="00D84570" w:rsidRPr="00A44025">
        <w:t xml:space="preserve">regional </w:t>
      </w:r>
      <w:r w:rsidR="00FB2B83">
        <w:t>efforts particularly around</w:t>
      </w:r>
      <w:r w:rsidR="00D84570" w:rsidRPr="00A44025">
        <w:t xml:space="preserve"> build</w:t>
      </w:r>
      <w:r w:rsidR="00FB2B83">
        <w:t>ing</w:t>
      </w:r>
      <w:r w:rsidR="00D84570" w:rsidRPr="00A44025">
        <w:t xml:space="preserve"> capacity and protection in the field. The discussions with Cambodian groups</w:t>
      </w:r>
      <w:r w:rsidR="00916827" w:rsidRPr="00A44025">
        <w:t xml:space="preserve">, </w:t>
      </w:r>
      <w:r w:rsidR="00DB2ED7">
        <w:t>in particular</w:t>
      </w:r>
      <w:r w:rsidR="00916827" w:rsidRPr="00A44025">
        <w:t xml:space="preserve"> locally based outfits of some of the INGOs such as Bridges Across Borders Cambodia</w:t>
      </w:r>
      <w:r w:rsidR="00DB2ED7">
        <w:t xml:space="preserve"> (now Equitable Cambodia)</w:t>
      </w:r>
      <w:r w:rsidR="00916827" w:rsidRPr="00A44025">
        <w:t>,</w:t>
      </w:r>
      <w:r w:rsidR="00D84570" w:rsidRPr="00A44025">
        <w:t xml:space="preserve"> became an opportunity to look at this regional work with </w:t>
      </w:r>
      <w:r w:rsidR="001B58B2" w:rsidRPr="00A44025">
        <w:t xml:space="preserve">the lens of </w:t>
      </w:r>
      <w:r w:rsidR="00FB2B83">
        <w:t xml:space="preserve">how this could be translated into </w:t>
      </w:r>
      <w:r w:rsidR="00C02E1F">
        <w:t>specific localis</w:t>
      </w:r>
      <w:r w:rsidR="00D84570" w:rsidRPr="00A44025">
        <w:t>ed initiatives and interventions</w:t>
      </w:r>
      <w:r w:rsidR="00FB2B83">
        <w:t xml:space="preserve"> that we could support in Cambodia itself. </w:t>
      </w:r>
      <w:r w:rsidR="00D84570" w:rsidRPr="00A44025">
        <w:t xml:space="preserve"> </w:t>
      </w:r>
    </w:p>
    <w:p w:rsidR="00FB2B83" w:rsidRDefault="001459C9" w:rsidP="00EF0060">
      <w:pPr>
        <w:spacing w:line="240" w:lineRule="atLeast"/>
        <w:jc w:val="both"/>
      </w:pPr>
      <w:r w:rsidRPr="00A44025">
        <w:t xml:space="preserve">Cambodia in 2010 had quite a dense donor landscape made up of multilateral donors, government donors and bilateral donors, including AusAid, Diakonia, the EU, East West Management Institute (EWMI), SIDA, The Asia Foundation, and USAID. These </w:t>
      </w:r>
      <w:r w:rsidR="00090F9D" w:rsidRPr="00A44025">
        <w:t>donors</w:t>
      </w:r>
      <w:r w:rsidRPr="00A44025">
        <w:t xml:space="preserve"> were involved in lan</w:t>
      </w:r>
      <w:r w:rsidR="00090F9D" w:rsidRPr="00A44025">
        <w:t>d rights issues in a variety of</w:t>
      </w:r>
      <w:r w:rsidRPr="00A44025">
        <w:t xml:space="preserve"> ways, with many of them occupying a dual </w:t>
      </w:r>
      <w:r w:rsidR="00693382" w:rsidRPr="00A44025">
        <w:t>role</w:t>
      </w:r>
      <w:r w:rsidRPr="00A44025">
        <w:t xml:space="preserve"> of providing technical support to the </w:t>
      </w:r>
      <w:r w:rsidR="00693382" w:rsidRPr="00A44025">
        <w:t>G</w:t>
      </w:r>
      <w:r w:rsidRPr="00A44025">
        <w:t xml:space="preserve">overnment and </w:t>
      </w:r>
      <w:r w:rsidR="00693382" w:rsidRPr="00A44025">
        <w:t>M</w:t>
      </w:r>
      <w:r w:rsidRPr="00A44025">
        <w:t>inistries whilst funding civil society initiatives as well. Some of these d</w:t>
      </w:r>
      <w:r w:rsidR="00693382" w:rsidRPr="00A44025">
        <w:t>onors were in awkward positions</w:t>
      </w:r>
      <w:r w:rsidRPr="00A44025">
        <w:t xml:space="preserve"> with allegations of complicity of their wider institut</w:t>
      </w:r>
      <w:r w:rsidR="001B58B2" w:rsidRPr="00A44025">
        <w:t>ions in ignoring rights abuses (</w:t>
      </w:r>
      <w:r w:rsidR="00693382" w:rsidRPr="00A44025">
        <w:t xml:space="preserve">for example, </w:t>
      </w:r>
      <w:r w:rsidR="001B58B2" w:rsidRPr="00A44025">
        <w:t xml:space="preserve">during the course of this </w:t>
      </w:r>
      <w:r w:rsidR="00693382" w:rsidRPr="00A44025">
        <w:t>review period,</w:t>
      </w:r>
      <w:r w:rsidR="00D12B78" w:rsidRPr="00A44025">
        <w:t xml:space="preserve"> the EU’s </w:t>
      </w:r>
      <w:r w:rsidR="00090F9D" w:rsidRPr="00A44025">
        <w:t>“</w:t>
      </w:r>
      <w:r w:rsidR="00D12B78" w:rsidRPr="00A44025">
        <w:t>Everything But Arms</w:t>
      </w:r>
      <w:r w:rsidR="00090F9D" w:rsidRPr="00A44025">
        <w:t>”</w:t>
      </w:r>
      <w:r w:rsidR="00D12B78" w:rsidRPr="00A44025">
        <w:t xml:space="preserve"> </w:t>
      </w:r>
      <w:r w:rsidR="00090F9D" w:rsidRPr="00A44025">
        <w:t>preferential trade tariff</w:t>
      </w:r>
      <w:r w:rsidR="00D12B78" w:rsidRPr="00A44025">
        <w:t xml:space="preserve"> </w:t>
      </w:r>
      <w:r w:rsidR="00FB2B83">
        <w:t>was connected to forced evictions and rights abuses m</w:t>
      </w:r>
      <w:r w:rsidR="00D12B78" w:rsidRPr="00A44025">
        <w:t xml:space="preserve">eaning </w:t>
      </w:r>
      <w:r w:rsidR="00FB2B83">
        <w:t xml:space="preserve">some </w:t>
      </w:r>
      <w:r w:rsidR="00D12B78" w:rsidRPr="00A44025">
        <w:t xml:space="preserve">groups chose not to apply for EU grants). </w:t>
      </w:r>
      <w:r w:rsidRPr="00A44025">
        <w:t xml:space="preserve">In this sense, OSF’s </w:t>
      </w:r>
      <w:r w:rsidR="00D12B78" w:rsidRPr="00A44025">
        <w:t xml:space="preserve">position was </w:t>
      </w:r>
      <w:r w:rsidRPr="00A44025">
        <w:t xml:space="preserve">unique in that </w:t>
      </w:r>
      <w:r w:rsidR="00FB2B83">
        <w:t>our work was driven by our conversations with civil society</w:t>
      </w:r>
      <w:r w:rsidR="00090F9D" w:rsidRPr="00A44025">
        <w:t xml:space="preserve">, </w:t>
      </w:r>
      <w:r w:rsidRPr="00A44025">
        <w:t xml:space="preserve">with there </w:t>
      </w:r>
      <w:r w:rsidR="00FB2B83">
        <w:t xml:space="preserve">also </w:t>
      </w:r>
      <w:r w:rsidRPr="00A44025">
        <w:t xml:space="preserve">being </w:t>
      </w:r>
      <w:r w:rsidR="00090F9D" w:rsidRPr="00A44025">
        <w:t>a greater level of trust in us because of our independence and disassociation from the politics of the donor-government / donor-civil society dichotomy</w:t>
      </w:r>
      <w:r w:rsidR="00693382" w:rsidRPr="00A44025">
        <w:t xml:space="preserve">. Furthermore, we were seen as flexible, open to funding </w:t>
      </w:r>
      <w:r w:rsidR="00D12B78" w:rsidRPr="00A44025">
        <w:t>smaller, informal organi</w:t>
      </w:r>
      <w:r w:rsidR="00783676" w:rsidRPr="00A44025">
        <w:t>s</w:t>
      </w:r>
      <w:r w:rsidR="00D12B78" w:rsidRPr="00A44025">
        <w:t>ations that usually did not meet the minimum thresholds of some of the larger multi-lateral and bilateral donors</w:t>
      </w:r>
      <w:r w:rsidRPr="00A44025">
        <w:t xml:space="preserve">. </w:t>
      </w:r>
      <w:r w:rsidR="00693382" w:rsidRPr="00A44025">
        <w:t>Our position was also</w:t>
      </w:r>
      <w:r w:rsidRPr="00A44025">
        <w:t xml:space="preserve"> unique in our ability to leverage </w:t>
      </w:r>
      <w:r w:rsidR="00D12B78" w:rsidRPr="00A44025">
        <w:t xml:space="preserve">our sub-regional presence and </w:t>
      </w:r>
      <w:r w:rsidR="00916827" w:rsidRPr="00A44025">
        <w:t>sub-regional grant making</w:t>
      </w:r>
      <w:r w:rsidR="00090F9D" w:rsidRPr="00A44025">
        <w:t xml:space="preserve"> to help strengthen the work in country. </w:t>
      </w:r>
    </w:p>
    <w:p w:rsidR="00DB2ED7" w:rsidRDefault="00DB2ED7" w:rsidP="00EF0060">
      <w:pPr>
        <w:spacing w:line="240" w:lineRule="atLeast"/>
        <w:jc w:val="both"/>
      </w:pPr>
    </w:p>
    <w:p w:rsidR="00DB2ED7" w:rsidRDefault="00DB2ED7" w:rsidP="00EF0060">
      <w:pPr>
        <w:spacing w:line="240" w:lineRule="atLeast"/>
        <w:jc w:val="both"/>
      </w:pPr>
    </w:p>
    <w:p w:rsidR="00DB2ED7" w:rsidRDefault="00DB2ED7" w:rsidP="00EF0060">
      <w:pPr>
        <w:spacing w:line="240" w:lineRule="atLeast"/>
        <w:jc w:val="both"/>
      </w:pPr>
    </w:p>
    <w:p w:rsidR="009C0B09" w:rsidRPr="00A44025" w:rsidRDefault="00ED1308" w:rsidP="00EF0060">
      <w:pPr>
        <w:spacing w:line="240" w:lineRule="atLeast"/>
        <w:jc w:val="both"/>
        <w:rPr>
          <w:b/>
        </w:rPr>
      </w:pPr>
      <w:r w:rsidRPr="00A44025">
        <w:rPr>
          <w:b/>
        </w:rPr>
        <w:lastRenderedPageBreak/>
        <w:t xml:space="preserve">V. </w:t>
      </w:r>
      <w:r w:rsidR="009C0B09" w:rsidRPr="00A44025">
        <w:rPr>
          <w:b/>
        </w:rPr>
        <w:t>Our Work</w:t>
      </w:r>
    </w:p>
    <w:p w:rsidR="00233E64" w:rsidRPr="00A44025" w:rsidRDefault="00233E64" w:rsidP="00EF0060">
      <w:pPr>
        <w:spacing w:line="240" w:lineRule="atLeast"/>
        <w:jc w:val="both"/>
        <w:rPr>
          <w:i/>
        </w:rPr>
      </w:pPr>
      <w:r w:rsidRPr="00A44025">
        <w:rPr>
          <w:b/>
          <w:i/>
        </w:rPr>
        <w:t>Surprises and Successes</w:t>
      </w:r>
    </w:p>
    <w:p w:rsidR="00620A49" w:rsidRPr="00A44025" w:rsidRDefault="00620A49" w:rsidP="00EF0060">
      <w:pPr>
        <w:spacing w:line="240" w:lineRule="atLeast"/>
        <w:jc w:val="both"/>
        <w:rPr>
          <w:i/>
        </w:rPr>
      </w:pPr>
      <w:r w:rsidRPr="00A44025">
        <w:rPr>
          <w:i/>
        </w:rPr>
        <w:t>S</w:t>
      </w:r>
      <w:r w:rsidR="002F5AF5" w:rsidRPr="00A44025">
        <w:rPr>
          <w:i/>
        </w:rPr>
        <w:t xml:space="preserve">upporting and incubating local </w:t>
      </w:r>
      <w:r w:rsidRPr="00A44025">
        <w:rPr>
          <w:i/>
        </w:rPr>
        <w:t xml:space="preserve">public interest law firms has helped progress positive </w:t>
      </w:r>
      <w:r w:rsidR="00233E64" w:rsidRPr="00A44025">
        <w:rPr>
          <w:i/>
        </w:rPr>
        <w:t xml:space="preserve">implementation of laws and </w:t>
      </w:r>
      <w:r w:rsidR="00D535EA" w:rsidRPr="00A44025">
        <w:rPr>
          <w:i/>
        </w:rPr>
        <w:t xml:space="preserve">broader </w:t>
      </w:r>
      <w:r w:rsidR="00233E64" w:rsidRPr="00A44025">
        <w:rPr>
          <w:i/>
        </w:rPr>
        <w:t>participation i</w:t>
      </w:r>
      <w:r w:rsidR="00D535EA" w:rsidRPr="00A44025">
        <w:rPr>
          <w:i/>
        </w:rPr>
        <w:t>n legislative and policy reform</w:t>
      </w:r>
      <w:r w:rsidRPr="00A44025">
        <w:rPr>
          <w:i/>
        </w:rPr>
        <w:t xml:space="preserve"> </w:t>
      </w:r>
    </w:p>
    <w:p w:rsidR="002E7635" w:rsidRPr="00A44025" w:rsidRDefault="00D12B78" w:rsidP="00EF0060">
      <w:pPr>
        <w:spacing w:line="240" w:lineRule="atLeast"/>
        <w:jc w:val="both"/>
        <w:rPr>
          <w:rFonts w:cs="Arial"/>
          <w:shd w:val="clear" w:color="auto" w:fill="FFFFFF"/>
        </w:rPr>
      </w:pPr>
      <w:r w:rsidRPr="00A44025">
        <w:t>One of the main successes of our work has been the funding and seeding of p</w:t>
      </w:r>
      <w:r w:rsidR="002351D7" w:rsidRPr="00A44025">
        <w:t xml:space="preserve">ublic interest law firms </w:t>
      </w:r>
      <w:r w:rsidRPr="00A44025">
        <w:t xml:space="preserve">who </w:t>
      </w:r>
      <w:r w:rsidR="002351D7" w:rsidRPr="00A44025">
        <w:t xml:space="preserve">have played a positive role in </w:t>
      </w:r>
      <w:r w:rsidR="00434A49" w:rsidRPr="00A44025">
        <w:t xml:space="preserve">the </w:t>
      </w:r>
      <w:r w:rsidR="002351D7" w:rsidRPr="00A44025">
        <w:t>progressive implementation of laws and legislative reform.</w:t>
      </w:r>
      <w:r w:rsidR="00620A49" w:rsidRPr="00A44025">
        <w:t xml:space="preserve"> </w:t>
      </w:r>
      <w:r w:rsidR="00A832C9" w:rsidRPr="00A44025">
        <w:t xml:space="preserve">We were first approached </w:t>
      </w:r>
      <w:r w:rsidR="00AB7E3E" w:rsidRPr="00A44025">
        <w:t xml:space="preserve">in 2009 to provide general support to </w:t>
      </w:r>
      <w:r w:rsidR="00A832C9" w:rsidRPr="00A44025">
        <w:t>a newly formed public interest law firm</w:t>
      </w:r>
      <w:r w:rsidR="00AB7E3E" w:rsidRPr="00A44025">
        <w:t xml:space="preserve">, </w:t>
      </w:r>
      <w:r w:rsidR="00A832C9" w:rsidRPr="00A44025">
        <w:t>the first of its kind in Cambodia</w:t>
      </w:r>
      <w:r w:rsidR="00AB7E3E" w:rsidRPr="00A44025">
        <w:t>, m</w:t>
      </w:r>
      <w:r w:rsidR="00C671BB" w:rsidRPr="00A44025">
        <w:t xml:space="preserve">ade </w:t>
      </w:r>
      <w:r w:rsidR="00A832C9" w:rsidRPr="00A44025">
        <w:t xml:space="preserve">up </w:t>
      </w:r>
      <w:r w:rsidR="00AB7E3E" w:rsidRPr="00A44025">
        <w:t>of young</w:t>
      </w:r>
      <w:r w:rsidR="00C671BB" w:rsidRPr="00A44025">
        <w:t xml:space="preserve"> lawyers who </w:t>
      </w:r>
      <w:r w:rsidR="00AB7E3E" w:rsidRPr="00A44025">
        <w:t>wanted to focus</w:t>
      </w:r>
      <w:r w:rsidR="00C671BB" w:rsidRPr="00A44025">
        <w:t xml:space="preserve"> on land right issues</w:t>
      </w:r>
      <w:r w:rsidR="00A832C9" w:rsidRPr="00A44025">
        <w:t xml:space="preserve"> </w:t>
      </w:r>
      <w:r w:rsidR="00AB7E3E" w:rsidRPr="00A44025">
        <w:t>but to</w:t>
      </w:r>
      <w:r w:rsidR="00A832C9" w:rsidRPr="00A44025">
        <w:t xml:space="preserve"> disa</w:t>
      </w:r>
      <w:r w:rsidR="008244AC">
        <w:t>ssociate legal advocacy from</w:t>
      </w:r>
      <w:r w:rsidR="00A832C9" w:rsidRPr="00A44025">
        <w:t xml:space="preserve"> legal case work</w:t>
      </w:r>
      <w:r w:rsidR="00AB7E3E" w:rsidRPr="00A44025">
        <w:t xml:space="preserve">, a model that had become prevalent in Cambodia. </w:t>
      </w:r>
      <w:r w:rsidR="00C671BB" w:rsidRPr="00A44025">
        <w:t xml:space="preserve"> </w:t>
      </w:r>
      <w:r w:rsidR="00AB7E3E" w:rsidRPr="00A44025">
        <w:t>We found the</w:t>
      </w:r>
      <w:r w:rsidR="002351D7" w:rsidRPr="00A44025">
        <w:t xml:space="preserve"> approach a refreshing alternative to the monitoring and advocacy work that was generally being undertaken by NGOs, and the work of the NGO legal community which was often used as a tactic to suppor</w:t>
      </w:r>
      <w:r w:rsidR="00A832C9" w:rsidRPr="00A44025">
        <w:t>t broader advocacy objectives</w:t>
      </w:r>
      <w:r w:rsidR="00090F9D" w:rsidRPr="00A44025">
        <w:t>. This</w:t>
      </w:r>
      <w:r w:rsidR="00A832C9" w:rsidRPr="00A44025">
        <w:t xml:space="preserve"> </w:t>
      </w:r>
      <w:r w:rsidR="00090F9D" w:rsidRPr="00A44025">
        <w:t>resulted</w:t>
      </w:r>
      <w:r w:rsidR="00A832C9" w:rsidRPr="00A44025">
        <w:t xml:space="preserve">, more often than not, </w:t>
      </w:r>
      <w:r w:rsidR="002351D7" w:rsidRPr="00A44025">
        <w:t xml:space="preserve">in the legal work being consumed by the combative relationships these NGOs tended to have with Government and </w:t>
      </w:r>
      <w:r w:rsidR="002640C1" w:rsidRPr="00A44025">
        <w:t>S</w:t>
      </w:r>
      <w:r w:rsidR="002351D7" w:rsidRPr="00A44025">
        <w:t>tate institutions. As such</w:t>
      </w:r>
      <w:r w:rsidR="00434A49" w:rsidRPr="00A44025">
        <w:t>, with three other donors,</w:t>
      </w:r>
      <w:r w:rsidR="002351D7" w:rsidRPr="00A44025">
        <w:t xml:space="preserve"> we began supporting Samreth</w:t>
      </w:r>
      <w:r w:rsidR="00AB7E3E" w:rsidRPr="00A44025">
        <w:t xml:space="preserve"> Law Firm</w:t>
      </w:r>
      <w:r w:rsidR="002351D7" w:rsidRPr="00A44025">
        <w:t>.</w:t>
      </w:r>
      <w:r w:rsidR="002351D7" w:rsidRPr="00A44025">
        <w:rPr>
          <w:rFonts w:cs="Arial"/>
          <w:shd w:val="clear" w:color="auto" w:fill="FFFFFF"/>
        </w:rPr>
        <w:t xml:space="preserve"> </w:t>
      </w:r>
      <w:r w:rsidR="00C671BB" w:rsidRPr="00A44025">
        <w:t>However, from 201</w:t>
      </w:r>
      <w:r w:rsidR="002640C1" w:rsidRPr="00A44025">
        <w:t>2, cracks</w:t>
      </w:r>
      <w:r w:rsidR="00C671BB" w:rsidRPr="00A44025">
        <w:t xml:space="preserve"> were appearing within the law firm as </w:t>
      </w:r>
      <w:r w:rsidR="002640C1" w:rsidRPr="00A44025">
        <w:t>a result of differing opinions on</w:t>
      </w:r>
      <w:r w:rsidR="008244AC">
        <w:t xml:space="preserve"> the firm’s structure and a shift</w:t>
      </w:r>
      <w:r w:rsidR="00C671BB" w:rsidRPr="00A44025">
        <w:t xml:space="preserve"> to undertake more training and capacity building work with officials. OSF attended donor meetings to discuss the </w:t>
      </w:r>
      <w:r w:rsidR="002640C1" w:rsidRPr="00A44025">
        <w:t xml:space="preserve">division </w:t>
      </w:r>
      <w:r w:rsidR="00C671BB" w:rsidRPr="00A44025">
        <w:t>that was emerging</w:t>
      </w:r>
      <w:r w:rsidR="004B7990" w:rsidRPr="00A44025">
        <w:t xml:space="preserve"> and decided</w:t>
      </w:r>
      <w:r w:rsidR="002351D7" w:rsidRPr="00A44025">
        <w:t>, together with EWMI,</w:t>
      </w:r>
      <w:r w:rsidR="004B7990" w:rsidRPr="00A44025">
        <w:t xml:space="preserve"> to </w:t>
      </w:r>
      <w:r w:rsidR="00AB7E3E" w:rsidRPr="00A44025">
        <w:t xml:space="preserve">also </w:t>
      </w:r>
      <w:r w:rsidR="004B7990" w:rsidRPr="00A44025">
        <w:t>provide seed funding to</w:t>
      </w:r>
      <w:r w:rsidR="00C671BB" w:rsidRPr="00A44025">
        <w:t xml:space="preserve"> </w:t>
      </w:r>
      <w:r w:rsidR="00AB7E3E" w:rsidRPr="00A44025">
        <w:t>the</w:t>
      </w:r>
      <w:r w:rsidR="00C671BB" w:rsidRPr="00A44025">
        <w:t xml:space="preserve"> new public interest law firm</w:t>
      </w:r>
      <w:r w:rsidR="002640C1" w:rsidRPr="00A44025">
        <w:t xml:space="preserve"> formed by the lawyers that left Samreth</w:t>
      </w:r>
      <w:r w:rsidR="00C671BB" w:rsidRPr="00A44025">
        <w:t xml:space="preserve">, Vishnu Law Group.  </w:t>
      </w:r>
    </w:p>
    <w:p w:rsidR="004B7990" w:rsidRPr="00A44025" w:rsidRDefault="004B7990" w:rsidP="00F642AE">
      <w:pPr>
        <w:spacing w:line="240" w:lineRule="atLeast"/>
        <w:jc w:val="both"/>
        <w:rPr>
          <w:i/>
        </w:rPr>
      </w:pPr>
      <w:r w:rsidRPr="00A44025">
        <w:rPr>
          <w:rFonts w:cs="Arial"/>
        </w:rPr>
        <w:t xml:space="preserve">Vishnu Law Group has been </w:t>
      </w:r>
      <w:r w:rsidR="00434A49" w:rsidRPr="00A44025">
        <w:rPr>
          <w:rFonts w:cs="Arial"/>
        </w:rPr>
        <w:t>a particular</w:t>
      </w:r>
      <w:r w:rsidRPr="00A44025">
        <w:rPr>
          <w:rFonts w:cs="Arial"/>
        </w:rPr>
        <w:t xml:space="preserve"> success both from the pe</w:t>
      </w:r>
      <w:r w:rsidR="002640C1" w:rsidRPr="00A44025">
        <w:rPr>
          <w:rFonts w:cs="Arial"/>
        </w:rPr>
        <w:t xml:space="preserve">rspective of building the field and </w:t>
      </w:r>
      <w:r w:rsidRPr="00A44025">
        <w:rPr>
          <w:rFonts w:cs="Arial"/>
        </w:rPr>
        <w:t xml:space="preserve">incubating a new type of </w:t>
      </w:r>
      <w:r w:rsidR="00090F9D" w:rsidRPr="00A44025">
        <w:rPr>
          <w:rFonts w:cs="Arial"/>
        </w:rPr>
        <w:t xml:space="preserve">civil society </w:t>
      </w:r>
      <w:r w:rsidRPr="00A44025">
        <w:rPr>
          <w:rFonts w:cs="Arial"/>
        </w:rPr>
        <w:t xml:space="preserve">actor. </w:t>
      </w:r>
      <w:r w:rsidR="00C671BB" w:rsidRPr="00A44025">
        <w:rPr>
          <w:rFonts w:cs="Arial"/>
          <w:shd w:val="clear" w:color="auto" w:fill="FFFFFF"/>
        </w:rPr>
        <w:t xml:space="preserve">While the government, ministries and local authorities tend to see NGOs as opposition supporters, they appear to perceive </w:t>
      </w:r>
      <w:r w:rsidR="00434A49" w:rsidRPr="00A44025">
        <w:rPr>
          <w:rFonts w:cs="Arial"/>
          <w:shd w:val="clear" w:color="auto" w:fill="FFFFFF"/>
        </w:rPr>
        <w:t>Vishnu</w:t>
      </w:r>
      <w:r w:rsidR="00C671BB" w:rsidRPr="00A44025">
        <w:rPr>
          <w:rFonts w:cs="Arial"/>
          <w:shd w:val="clear" w:color="auto" w:fill="FFFFFF"/>
        </w:rPr>
        <w:t xml:space="preserve"> in a slightly different way, providing </w:t>
      </w:r>
      <w:r w:rsidR="00434A49" w:rsidRPr="00A44025">
        <w:rPr>
          <w:rFonts w:cs="Arial"/>
          <w:shd w:val="clear" w:color="auto" w:fill="FFFFFF"/>
        </w:rPr>
        <w:t>it</w:t>
      </w:r>
      <w:r w:rsidR="00C671BB" w:rsidRPr="00A44025">
        <w:rPr>
          <w:rFonts w:cs="Arial"/>
          <w:shd w:val="clear" w:color="auto" w:fill="FFFFFF"/>
        </w:rPr>
        <w:t xml:space="preserve"> with more opportunities to work on legal and policy issues. </w:t>
      </w:r>
      <w:r w:rsidR="00620A49" w:rsidRPr="00A44025">
        <w:t>Our s</w:t>
      </w:r>
      <w:r w:rsidRPr="00A44025">
        <w:t>upport for Vishnu</w:t>
      </w:r>
      <w:r w:rsidR="00620A49" w:rsidRPr="00A44025">
        <w:t xml:space="preserve"> in Cambodia’s heavily NGO dominated civil society landscape has shown that this model</w:t>
      </w:r>
      <w:r w:rsidRPr="00A44025">
        <w:t xml:space="preserve"> can enable law firms</w:t>
      </w:r>
      <w:r w:rsidR="00620A49" w:rsidRPr="00A44025">
        <w:t xml:space="preserve"> to play an important role in </w:t>
      </w:r>
      <w:r w:rsidR="00434A49" w:rsidRPr="00A44025">
        <w:t>bridging the gap</w:t>
      </w:r>
      <w:r w:rsidR="002640C1" w:rsidRPr="00A44025">
        <w:t>s</w:t>
      </w:r>
      <w:r w:rsidR="00434A49" w:rsidRPr="00A44025">
        <w:t xml:space="preserve"> between NGOs, the private legal comm</w:t>
      </w:r>
      <w:r w:rsidR="008244AC">
        <w:t>unity, the judicial sector and M</w:t>
      </w:r>
      <w:r w:rsidR="00434A49" w:rsidRPr="00A44025">
        <w:t xml:space="preserve">inistries, </w:t>
      </w:r>
      <w:r w:rsidR="00620A49" w:rsidRPr="00A44025">
        <w:t>feeding a wider sociali</w:t>
      </w:r>
      <w:r w:rsidR="00090F9D" w:rsidRPr="00A44025">
        <w:t>s</w:t>
      </w:r>
      <w:r w:rsidR="00620A49" w:rsidRPr="00A44025">
        <w:t>ation and institutionali</w:t>
      </w:r>
      <w:r w:rsidR="00090F9D" w:rsidRPr="00A44025">
        <w:t>s</w:t>
      </w:r>
      <w:r w:rsidR="00620A49" w:rsidRPr="00A44025">
        <w:t>ation of democratic practices and rule of law. For example, through bringing stronger legal arguments and cases through the courts, the law firms are, in some instances, str</w:t>
      </w:r>
      <w:r w:rsidR="00CF5B2F" w:rsidRPr="00A44025">
        <w:t xml:space="preserve">engthening judicial practices. </w:t>
      </w:r>
      <w:r w:rsidR="00CF5B2F" w:rsidRPr="00A44025">
        <w:rPr>
          <w:iCs/>
        </w:rPr>
        <w:t>Vishnu has received great success in a case of collective land rights of an indigenous community in Mondulkiri province. This is the first time such a case has been brought before the court</w:t>
      </w:r>
      <w:r w:rsidR="00090F9D" w:rsidRPr="00A44025">
        <w:rPr>
          <w:iCs/>
        </w:rPr>
        <w:t>s</w:t>
      </w:r>
      <w:r w:rsidR="00CF5B2F" w:rsidRPr="00A44025">
        <w:rPr>
          <w:iCs/>
        </w:rPr>
        <w:t xml:space="preserve">, and Vishnu took this opportunity to present legal arguments on </w:t>
      </w:r>
      <w:r w:rsidR="00434A49" w:rsidRPr="00A44025">
        <w:rPr>
          <w:iCs/>
        </w:rPr>
        <w:t>implementation which was</w:t>
      </w:r>
      <w:r w:rsidR="008244AC">
        <w:rPr>
          <w:iCs/>
        </w:rPr>
        <w:t xml:space="preserve"> accepted and </w:t>
      </w:r>
      <w:r w:rsidR="00434A49" w:rsidRPr="00A44025">
        <w:rPr>
          <w:iCs/>
        </w:rPr>
        <w:t>which have</w:t>
      </w:r>
      <w:r w:rsidR="00CF5B2F" w:rsidRPr="00A44025">
        <w:rPr>
          <w:iCs/>
        </w:rPr>
        <w:t xml:space="preserve"> the potential of having positive implications for future cases</w:t>
      </w:r>
      <w:r w:rsidR="00F642AE" w:rsidRPr="00A44025">
        <w:rPr>
          <w:iCs/>
        </w:rPr>
        <w:t xml:space="preserve">. </w:t>
      </w:r>
    </w:p>
    <w:p w:rsidR="00266FC5" w:rsidRPr="00A44025" w:rsidRDefault="008244AC" w:rsidP="00EF0060">
      <w:pPr>
        <w:spacing w:line="240" w:lineRule="atLeast"/>
        <w:jc w:val="both"/>
      </w:pPr>
      <w:r>
        <w:t>Equally</w:t>
      </w:r>
      <w:r w:rsidR="00AB7E3E" w:rsidRPr="00A44025">
        <w:t xml:space="preserve"> this law firm model has allowed </w:t>
      </w:r>
      <w:r w:rsidR="00090F9D" w:rsidRPr="00A44025">
        <w:t xml:space="preserve">for the building of </w:t>
      </w:r>
      <w:r w:rsidR="00AB7E3E" w:rsidRPr="00A44025">
        <w:t xml:space="preserve">connections with reform minded pockets of government </w:t>
      </w:r>
      <w:r w:rsidR="002640C1" w:rsidRPr="00A44025">
        <w:t>on</w:t>
      </w:r>
      <w:r w:rsidR="00AB7E3E" w:rsidRPr="00A44025">
        <w:t xml:space="preserve"> important policy and legislative </w:t>
      </w:r>
      <w:r w:rsidR="00090F9D" w:rsidRPr="00A44025">
        <w:t>issues</w:t>
      </w:r>
      <w:r w:rsidR="00AB7E3E" w:rsidRPr="00A44025">
        <w:t xml:space="preserve">. </w:t>
      </w:r>
      <w:r w:rsidR="00434A49" w:rsidRPr="00A44025">
        <w:t>While t</w:t>
      </w:r>
      <w:r w:rsidR="004F3118" w:rsidRPr="00A44025">
        <w:t xml:space="preserve">he run up to the 2013 National Elections was </w:t>
      </w:r>
      <w:r w:rsidR="00CF5B2F" w:rsidRPr="00A44025">
        <w:t>a</w:t>
      </w:r>
      <w:r w:rsidR="004F3118" w:rsidRPr="00A44025">
        <w:t xml:space="preserve"> factor in increase</w:t>
      </w:r>
      <w:r w:rsidR="00AB7E3E" w:rsidRPr="00A44025">
        <w:t>d</w:t>
      </w:r>
      <w:r w:rsidR="004F3118" w:rsidRPr="00A44025">
        <w:t xml:space="preserve"> cooperation</w:t>
      </w:r>
      <w:r w:rsidR="00AB7E3E" w:rsidRPr="00A44025">
        <w:t>,</w:t>
      </w:r>
      <w:r w:rsidR="004F3118" w:rsidRPr="00A44025">
        <w:t xml:space="preserve"> as means of stemming</w:t>
      </w:r>
      <w:r w:rsidR="00CF5B2F" w:rsidRPr="00A44025">
        <w:t xml:space="preserve"> simmering</w:t>
      </w:r>
      <w:r w:rsidR="004F3118" w:rsidRPr="00A44025">
        <w:t xml:space="preserve"> discontent </w:t>
      </w:r>
      <w:r w:rsidR="002640C1" w:rsidRPr="00A44025">
        <w:t xml:space="preserve">and </w:t>
      </w:r>
      <w:r w:rsidR="004F3118" w:rsidRPr="00A44025">
        <w:t xml:space="preserve">to show that the </w:t>
      </w:r>
      <w:r w:rsidR="00CF5B2F" w:rsidRPr="00A44025">
        <w:t>ruling CPP was</w:t>
      </w:r>
      <w:r w:rsidR="004F3118" w:rsidRPr="00A44025">
        <w:t xml:space="preserve"> committed to change</w:t>
      </w:r>
      <w:r w:rsidR="002640C1" w:rsidRPr="00A44025">
        <w:t>, there wa</w:t>
      </w:r>
      <w:r w:rsidR="00CF5B2F" w:rsidRPr="00A44025">
        <w:t>s a feeling that genuine reform</w:t>
      </w:r>
      <w:r w:rsidR="002640C1" w:rsidRPr="00A44025">
        <w:t xml:space="preserve"> sentiments </w:t>
      </w:r>
      <w:r w:rsidR="00090F9D" w:rsidRPr="00A44025">
        <w:t>were</w:t>
      </w:r>
      <w:r w:rsidR="002640C1" w:rsidRPr="00A44025">
        <w:t xml:space="preserve"> at play</w:t>
      </w:r>
      <w:r w:rsidR="00005DCF" w:rsidRPr="00A44025">
        <w:t xml:space="preserve">. With the CPP </w:t>
      </w:r>
      <w:r w:rsidR="00434A49" w:rsidRPr="00A44025">
        <w:t>seeing</w:t>
      </w:r>
      <w:r w:rsidR="00005DCF" w:rsidRPr="00A44025">
        <w:t xml:space="preserve"> its control of seats in the National Assembly slashed from 90 to 68, </w:t>
      </w:r>
      <w:r w:rsidR="00434A49" w:rsidRPr="00A44025">
        <w:t xml:space="preserve">land </w:t>
      </w:r>
      <w:r w:rsidR="00005DCF" w:rsidRPr="00A44025">
        <w:t xml:space="preserve">reform was pushed to the fore as a means of appeasing constituent frustrations. </w:t>
      </w:r>
      <w:r w:rsidR="004F3118" w:rsidRPr="00A44025">
        <w:t xml:space="preserve">Vishnu’s work with </w:t>
      </w:r>
      <w:r w:rsidR="00090F9D" w:rsidRPr="00A44025">
        <w:t xml:space="preserve">the </w:t>
      </w:r>
      <w:r w:rsidR="00266FC5" w:rsidRPr="00A44025">
        <w:t>Ministry of Environ</w:t>
      </w:r>
      <w:r w:rsidR="004F3118" w:rsidRPr="00A44025">
        <w:t>ment</w:t>
      </w:r>
      <w:r w:rsidR="00266FC5" w:rsidRPr="00A44025">
        <w:t xml:space="preserve"> on a new Environmental Impact Assessment Law</w:t>
      </w:r>
      <w:r w:rsidR="00F642AE" w:rsidRPr="00A44025">
        <w:t xml:space="preserve"> </w:t>
      </w:r>
      <w:r w:rsidR="004F3118" w:rsidRPr="00A44025">
        <w:t xml:space="preserve">and an entire suite of environmental related legislation is an example of the potential to work with reformists within the </w:t>
      </w:r>
      <w:r w:rsidR="00090F9D" w:rsidRPr="00A44025">
        <w:t>G</w:t>
      </w:r>
      <w:r w:rsidR="004F3118" w:rsidRPr="00A44025">
        <w:t xml:space="preserve">overnment. </w:t>
      </w:r>
      <w:r w:rsidR="00AB7E3E" w:rsidRPr="00A44025">
        <w:t>In this capacity, our support</w:t>
      </w:r>
      <w:r w:rsidR="00C02E1F">
        <w:t xml:space="preserve"> has helped the firm decentralis</w:t>
      </w:r>
      <w:r w:rsidR="00AB7E3E" w:rsidRPr="00A44025">
        <w:t xml:space="preserve">e participation in legislative reform by bringing together </w:t>
      </w:r>
      <w:r w:rsidR="00266FC5" w:rsidRPr="00A44025">
        <w:rPr>
          <w:rFonts w:cs="Arial"/>
          <w:color w:val="222222"/>
        </w:rPr>
        <w:t>community networks, civil society, representatives from business and investment companies, and various government ministries for the drafting process</w:t>
      </w:r>
      <w:r w:rsidR="00090F9D" w:rsidRPr="00A44025">
        <w:rPr>
          <w:rFonts w:cs="Arial"/>
          <w:color w:val="222222"/>
        </w:rPr>
        <w:t xml:space="preserve">. It has also resulted </w:t>
      </w:r>
      <w:r w:rsidR="00090F9D" w:rsidRPr="00A44025">
        <w:rPr>
          <w:rFonts w:cs="Arial"/>
          <w:color w:val="222222"/>
        </w:rPr>
        <w:lastRenderedPageBreak/>
        <w:t xml:space="preserve">in the inclusion of </w:t>
      </w:r>
      <w:r w:rsidR="00EF1251" w:rsidRPr="00A44025">
        <w:rPr>
          <w:rFonts w:cs="Arial"/>
          <w:color w:val="222222"/>
        </w:rPr>
        <w:t xml:space="preserve">some progressive provisions </w:t>
      </w:r>
      <w:r w:rsidR="00090F9D" w:rsidRPr="00A44025">
        <w:rPr>
          <w:rFonts w:cs="Arial"/>
          <w:color w:val="222222"/>
        </w:rPr>
        <w:t xml:space="preserve">in the law </w:t>
      </w:r>
      <w:r w:rsidR="00EF1251" w:rsidRPr="00A44025">
        <w:rPr>
          <w:rFonts w:cs="Arial"/>
          <w:color w:val="222222"/>
        </w:rPr>
        <w:t>with regards to information disclosure, public consultations and community consent measures, to name but a few</w:t>
      </w:r>
      <w:r w:rsidR="00266FC5" w:rsidRPr="00A44025">
        <w:rPr>
          <w:rFonts w:cs="Arial"/>
          <w:color w:val="222222"/>
        </w:rPr>
        <w:t xml:space="preserve">. </w:t>
      </w:r>
      <w:r w:rsidR="00266FC5" w:rsidRPr="00A44025">
        <w:rPr>
          <w:rFonts w:cs="Arial"/>
          <w:color w:val="222222"/>
          <w:shd w:val="clear" w:color="auto" w:fill="FFFFFF"/>
        </w:rPr>
        <w:t xml:space="preserve"> </w:t>
      </w:r>
    </w:p>
    <w:p w:rsidR="005B21CA" w:rsidRPr="00A44025" w:rsidRDefault="008C6660" w:rsidP="00EF0060">
      <w:pPr>
        <w:spacing w:line="240" w:lineRule="atLeast"/>
        <w:jc w:val="both"/>
        <w:rPr>
          <w:i/>
        </w:rPr>
      </w:pPr>
      <w:r w:rsidRPr="00A44025">
        <w:rPr>
          <w:i/>
        </w:rPr>
        <w:t>A dual approach of supporting both international groups and local groups has i</w:t>
      </w:r>
      <w:r w:rsidR="005B21CA" w:rsidRPr="00A44025">
        <w:rPr>
          <w:i/>
        </w:rPr>
        <w:t xml:space="preserve">ncreased capacity of </w:t>
      </w:r>
      <w:r w:rsidR="002640C1" w:rsidRPr="00A44025">
        <w:rPr>
          <w:i/>
        </w:rPr>
        <w:t xml:space="preserve">Cambodian </w:t>
      </w:r>
      <w:r w:rsidR="008244AC">
        <w:rPr>
          <w:i/>
        </w:rPr>
        <w:t>civil society</w:t>
      </w:r>
      <w:r w:rsidR="005B21CA" w:rsidRPr="00A44025">
        <w:rPr>
          <w:i/>
        </w:rPr>
        <w:t xml:space="preserve"> to address abuses and achieve accountability</w:t>
      </w:r>
    </w:p>
    <w:p w:rsidR="00E76665" w:rsidRPr="00A44025" w:rsidRDefault="003647F0" w:rsidP="00EF0060">
      <w:pPr>
        <w:spacing w:line="240" w:lineRule="atLeast"/>
        <w:jc w:val="both"/>
        <w:rPr>
          <w:rFonts w:cs="Arial"/>
          <w:color w:val="1A1A1A"/>
        </w:rPr>
      </w:pPr>
      <w:r w:rsidRPr="00A44025">
        <w:rPr>
          <w:rFonts w:cs="Arial"/>
          <w:color w:val="1A1A1A"/>
        </w:rPr>
        <w:t>Our support to increase the capacity of civil society groups and communities to address abuse</w:t>
      </w:r>
      <w:r w:rsidR="00617DEE" w:rsidRPr="00A44025">
        <w:rPr>
          <w:rFonts w:cs="Arial"/>
          <w:color w:val="1A1A1A"/>
        </w:rPr>
        <w:t>s and accountability has been</w:t>
      </w:r>
      <w:r w:rsidRPr="00A44025">
        <w:rPr>
          <w:rFonts w:cs="Arial"/>
          <w:color w:val="1A1A1A"/>
        </w:rPr>
        <w:t xml:space="preserve"> important in building the field. </w:t>
      </w:r>
      <w:r w:rsidR="00090F9D" w:rsidRPr="00A44025">
        <w:rPr>
          <w:rFonts w:cs="Arial"/>
          <w:color w:val="1A1A1A"/>
        </w:rPr>
        <w:t>Our</w:t>
      </w:r>
      <w:r w:rsidRPr="00A44025">
        <w:rPr>
          <w:rFonts w:cs="Arial"/>
          <w:color w:val="1A1A1A"/>
        </w:rPr>
        <w:t xml:space="preserve"> </w:t>
      </w:r>
      <w:r w:rsidR="00E76665" w:rsidRPr="00A44025">
        <w:rPr>
          <w:rFonts w:cs="Arial"/>
          <w:color w:val="1A1A1A"/>
        </w:rPr>
        <w:t>dual strategy</w:t>
      </w:r>
      <w:r w:rsidR="00F665A1" w:rsidRPr="00A44025">
        <w:rPr>
          <w:rFonts w:cs="Arial"/>
          <w:color w:val="1A1A1A"/>
        </w:rPr>
        <w:t xml:space="preserve"> of working with international NGOs and local groups has had long term benefits</w:t>
      </w:r>
      <w:r w:rsidR="00E76665" w:rsidRPr="00A44025">
        <w:rPr>
          <w:rFonts w:cs="Arial"/>
          <w:color w:val="1A1A1A"/>
        </w:rPr>
        <w:t xml:space="preserve"> in shifting approaches from </w:t>
      </w:r>
      <w:r w:rsidR="007623E2" w:rsidRPr="00A44025">
        <w:rPr>
          <w:rFonts w:cs="Arial"/>
          <w:color w:val="1A1A1A"/>
        </w:rPr>
        <w:t>simple</w:t>
      </w:r>
      <w:r w:rsidR="00E76665" w:rsidRPr="00A44025">
        <w:rPr>
          <w:rFonts w:cs="Arial"/>
          <w:color w:val="1A1A1A"/>
        </w:rPr>
        <w:t xml:space="preserve"> advocacy to </w:t>
      </w:r>
      <w:r w:rsidR="007623E2" w:rsidRPr="00A44025">
        <w:rPr>
          <w:rFonts w:cs="Arial"/>
          <w:color w:val="1A1A1A"/>
        </w:rPr>
        <w:t>more evidence based advocacy</w:t>
      </w:r>
      <w:r w:rsidR="00494527" w:rsidRPr="00A44025">
        <w:rPr>
          <w:rFonts w:cs="Arial"/>
          <w:color w:val="1A1A1A"/>
        </w:rPr>
        <w:t>,</w:t>
      </w:r>
      <w:r w:rsidR="007623E2" w:rsidRPr="00A44025">
        <w:rPr>
          <w:rFonts w:cs="Arial"/>
          <w:color w:val="1A1A1A"/>
        </w:rPr>
        <w:t xml:space="preserve"> and </w:t>
      </w:r>
      <w:r w:rsidR="00E76665" w:rsidRPr="00A44025">
        <w:rPr>
          <w:rFonts w:cs="Arial"/>
          <w:color w:val="1A1A1A"/>
        </w:rPr>
        <w:t xml:space="preserve">a greater exploration of </w:t>
      </w:r>
      <w:r w:rsidR="002640C1" w:rsidRPr="00A44025">
        <w:rPr>
          <w:rFonts w:cs="Arial"/>
          <w:color w:val="1A1A1A"/>
        </w:rPr>
        <w:t xml:space="preserve">different </w:t>
      </w:r>
      <w:r w:rsidR="00E76665" w:rsidRPr="00A44025">
        <w:rPr>
          <w:rFonts w:cs="Arial"/>
          <w:color w:val="1A1A1A"/>
        </w:rPr>
        <w:t xml:space="preserve">avenues </w:t>
      </w:r>
      <w:r w:rsidR="00090F9D" w:rsidRPr="00A44025">
        <w:rPr>
          <w:rFonts w:cs="Arial"/>
          <w:color w:val="1A1A1A"/>
        </w:rPr>
        <w:t>for</w:t>
      </w:r>
      <w:r w:rsidR="00E76665" w:rsidRPr="00A44025">
        <w:rPr>
          <w:rFonts w:cs="Arial"/>
          <w:color w:val="1A1A1A"/>
        </w:rPr>
        <w:t xml:space="preserve"> redress</w:t>
      </w:r>
      <w:r w:rsidR="00F665A1" w:rsidRPr="00A44025">
        <w:rPr>
          <w:rFonts w:cs="Arial"/>
          <w:color w:val="1A1A1A"/>
        </w:rPr>
        <w:t xml:space="preserve">. </w:t>
      </w:r>
    </w:p>
    <w:p w:rsidR="00E76665" w:rsidRPr="00A44025" w:rsidRDefault="00F665A1" w:rsidP="00EF0060">
      <w:pPr>
        <w:spacing w:line="240" w:lineRule="atLeast"/>
        <w:jc w:val="both"/>
        <w:rPr>
          <w:rFonts w:cs="Arial"/>
        </w:rPr>
      </w:pPr>
      <w:r w:rsidRPr="00A44025">
        <w:rPr>
          <w:rFonts w:cs="Arial"/>
          <w:color w:val="1A1A1A"/>
        </w:rPr>
        <w:t xml:space="preserve">While our support was mainly through grant making, </w:t>
      </w:r>
      <w:r w:rsidR="00434A49" w:rsidRPr="00A44025">
        <w:rPr>
          <w:rFonts w:cs="Arial"/>
          <w:color w:val="1A1A1A"/>
        </w:rPr>
        <w:t>we</w:t>
      </w:r>
      <w:r w:rsidRPr="00A44025">
        <w:rPr>
          <w:rFonts w:cs="Arial"/>
          <w:color w:val="1A1A1A"/>
        </w:rPr>
        <w:t xml:space="preserve"> worked with the international groups </w:t>
      </w:r>
      <w:r w:rsidR="006D6DAF" w:rsidRPr="00A44025">
        <w:rPr>
          <w:rFonts w:cs="Arial"/>
          <w:color w:val="1A1A1A"/>
        </w:rPr>
        <w:t xml:space="preserve">and participated </w:t>
      </w:r>
      <w:r w:rsidR="00513F67" w:rsidRPr="00A44025">
        <w:rPr>
          <w:rFonts w:cs="Arial"/>
          <w:color w:val="1A1A1A"/>
        </w:rPr>
        <w:t xml:space="preserve">in strategic discussions about the work </w:t>
      </w:r>
      <w:r w:rsidRPr="00A44025">
        <w:rPr>
          <w:rFonts w:cs="Arial"/>
          <w:color w:val="1A1A1A"/>
        </w:rPr>
        <w:t xml:space="preserve">to ensure that our </w:t>
      </w:r>
      <w:r w:rsidR="002640C1" w:rsidRPr="00A44025">
        <w:rPr>
          <w:rFonts w:cs="Arial"/>
          <w:color w:val="1A1A1A"/>
        </w:rPr>
        <w:t xml:space="preserve">Cambodian </w:t>
      </w:r>
      <w:r w:rsidRPr="00A44025">
        <w:rPr>
          <w:rFonts w:cs="Arial"/>
          <w:color w:val="1A1A1A"/>
        </w:rPr>
        <w:t>grantees and partners were included in the trainings and other pan-regional networks</w:t>
      </w:r>
      <w:r w:rsidR="00E76665" w:rsidRPr="00A44025">
        <w:rPr>
          <w:rFonts w:cs="Arial"/>
          <w:color w:val="1A1A1A"/>
        </w:rPr>
        <w:t xml:space="preserve">. </w:t>
      </w:r>
      <w:r w:rsidR="00242A04" w:rsidRPr="00A44025">
        <w:rPr>
          <w:rFonts w:cs="Arial"/>
          <w:color w:val="1A1A1A"/>
        </w:rPr>
        <w:t>While important knowledge exchange happened through attendance at meetings, conferences and trainings, one of the most important legacies has been the partnerships and mentorship</w:t>
      </w:r>
      <w:r w:rsidR="002640C1" w:rsidRPr="00A44025">
        <w:rPr>
          <w:rFonts w:cs="Arial"/>
          <w:color w:val="1A1A1A"/>
        </w:rPr>
        <w:t>s</w:t>
      </w:r>
      <w:r w:rsidR="00242A04" w:rsidRPr="00A44025">
        <w:rPr>
          <w:rFonts w:cs="Arial"/>
          <w:color w:val="1A1A1A"/>
        </w:rPr>
        <w:t xml:space="preserve"> that</w:t>
      </w:r>
      <w:r w:rsidR="008244AC">
        <w:rPr>
          <w:rFonts w:cs="Arial"/>
          <w:color w:val="1A1A1A"/>
        </w:rPr>
        <w:t xml:space="preserve"> were cultivated and</w:t>
      </w:r>
      <w:r w:rsidR="00242A04" w:rsidRPr="00A44025">
        <w:rPr>
          <w:rFonts w:cs="Arial"/>
          <w:color w:val="1A1A1A"/>
        </w:rPr>
        <w:t xml:space="preserve"> have </w:t>
      </w:r>
      <w:r w:rsidR="002640C1" w:rsidRPr="00A44025">
        <w:rPr>
          <w:rFonts w:cs="Arial"/>
          <w:color w:val="1A1A1A"/>
        </w:rPr>
        <w:t xml:space="preserve">translated into some </w:t>
      </w:r>
      <w:r w:rsidR="00783676" w:rsidRPr="00A44025">
        <w:rPr>
          <w:rFonts w:cs="Arial"/>
          <w:color w:val="1A1A1A"/>
        </w:rPr>
        <w:t>ground breaking</w:t>
      </w:r>
      <w:r w:rsidR="00242A04" w:rsidRPr="00A44025">
        <w:rPr>
          <w:rFonts w:cs="Arial"/>
          <w:color w:val="1A1A1A"/>
        </w:rPr>
        <w:t xml:space="preserve"> work (see </w:t>
      </w:r>
      <w:r w:rsidR="00242A04" w:rsidRPr="00A44025">
        <w:rPr>
          <w:rFonts w:cs="Arial"/>
          <w:i/>
          <w:color w:val="1A1A1A"/>
        </w:rPr>
        <w:t xml:space="preserve">Transboundary </w:t>
      </w:r>
      <w:r w:rsidR="00242A04" w:rsidRPr="00A44025">
        <w:rPr>
          <w:i/>
        </w:rPr>
        <w:t xml:space="preserve">collaboration has achieved landmark decisions in seeking accountability </w:t>
      </w:r>
      <w:r w:rsidR="008244AC">
        <w:t xml:space="preserve">below </w:t>
      </w:r>
      <w:r w:rsidR="00242A04" w:rsidRPr="00A44025">
        <w:t>for more concrete examples)</w:t>
      </w:r>
      <w:r w:rsidR="00242A04" w:rsidRPr="00A44025">
        <w:rPr>
          <w:rFonts w:cs="Arial"/>
          <w:color w:val="1A1A1A"/>
        </w:rPr>
        <w:t xml:space="preserve">. </w:t>
      </w:r>
      <w:r w:rsidRPr="00A44025">
        <w:rPr>
          <w:rFonts w:cs="Arial"/>
          <w:color w:val="1A1A1A"/>
        </w:rPr>
        <w:t>The longer term legacy of this engagement is e</w:t>
      </w:r>
      <w:r w:rsidR="00494527" w:rsidRPr="00A44025">
        <w:rPr>
          <w:rFonts w:cs="Arial"/>
          <w:color w:val="1A1A1A"/>
        </w:rPr>
        <w:t>vident in the legal work that has been undertaken</w:t>
      </w:r>
      <w:r w:rsidRPr="00A44025">
        <w:rPr>
          <w:rFonts w:cs="Arial"/>
          <w:color w:val="1A1A1A"/>
        </w:rPr>
        <w:t xml:space="preserve">. </w:t>
      </w:r>
      <w:r w:rsidR="00242A04" w:rsidRPr="00A44025">
        <w:rPr>
          <w:rFonts w:cs="Arial"/>
          <w:color w:val="1A1A1A"/>
        </w:rPr>
        <w:t>For example, e</w:t>
      </w:r>
      <w:r w:rsidRPr="00A44025">
        <w:rPr>
          <w:rFonts w:cs="Arial"/>
          <w:color w:val="1A1A1A"/>
        </w:rPr>
        <w:t xml:space="preserve">ngagement with </w:t>
      </w:r>
      <w:r w:rsidR="006300DC" w:rsidRPr="00A44025">
        <w:rPr>
          <w:rFonts w:cs="Arial"/>
          <w:color w:val="1A1A1A"/>
        </w:rPr>
        <w:t xml:space="preserve">Bridges Across Border Cambodia and </w:t>
      </w:r>
      <w:r w:rsidRPr="00A44025">
        <w:rPr>
          <w:rFonts w:cs="Arial"/>
          <w:color w:val="1A1A1A"/>
        </w:rPr>
        <w:t xml:space="preserve">the Bank Information Center has increased understanding on the use of the World Bank and other IFI </w:t>
      </w:r>
      <w:r w:rsidR="00E76665" w:rsidRPr="00A44025">
        <w:rPr>
          <w:rFonts w:cs="Arial"/>
          <w:color w:val="1A1A1A"/>
        </w:rPr>
        <w:t>complaint mechanisms</w:t>
      </w:r>
      <w:r w:rsidR="00C02E1F">
        <w:rPr>
          <w:rFonts w:cs="Arial"/>
          <w:color w:val="1A1A1A"/>
        </w:rPr>
        <w:t xml:space="preserve"> that continue to be utilis</w:t>
      </w:r>
      <w:r w:rsidRPr="00A44025">
        <w:rPr>
          <w:rFonts w:cs="Arial"/>
          <w:color w:val="1A1A1A"/>
        </w:rPr>
        <w:t xml:space="preserve">ed by groups today. </w:t>
      </w:r>
      <w:r w:rsidR="00E76665" w:rsidRPr="00A44025">
        <w:rPr>
          <w:rFonts w:cs="Arial"/>
          <w:color w:val="1A1A1A"/>
        </w:rPr>
        <w:t>For example, our support to Equitable Cambodia’s Community Empowerment and Legal Awareness Program has seen the organi</w:t>
      </w:r>
      <w:r w:rsidR="00783676" w:rsidRPr="00A44025">
        <w:rPr>
          <w:rFonts w:cs="Arial"/>
          <w:color w:val="1A1A1A"/>
        </w:rPr>
        <w:t>s</w:t>
      </w:r>
      <w:r w:rsidR="00E76665" w:rsidRPr="00A44025">
        <w:rPr>
          <w:rFonts w:cs="Arial"/>
          <w:color w:val="1A1A1A"/>
        </w:rPr>
        <w:t>ation work in</w:t>
      </w:r>
      <w:r w:rsidR="00E76665" w:rsidRPr="00A44025">
        <w:rPr>
          <w:rFonts w:cs="Arial"/>
        </w:rPr>
        <w:t xml:space="preserve"> the remote province of Rattanakiri in the northeast of Cambodia to increase legal knowledge, and support community led advocacy and networking among indigenous communities adversely affected by a land concession </w:t>
      </w:r>
      <w:r w:rsidR="008244AC">
        <w:rPr>
          <w:rFonts w:cs="Arial"/>
        </w:rPr>
        <w:t xml:space="preserve">granted to a Vietnamese company. The company’s </w:t>
      </w:r>
      <w:r w:rsidR="00E76665" w:rsidRPr="00A44025">
        <w:rPr>
          <w:rFonts w:cs="Arial"/>
        </w:rPr>
        <w:t>investor is owned in part by the private sector lending arm of the World Bank. Following workshops held by Equitable Cambodia, community representatives held consultations with more</w:t>
      </w:r>
      <w:r w:rsidR="008244AC">
        <w:rPr>
          <w:rFonts w:cs="Arial"/>
        </w:rPr>
        <w:t xml:space="preserve"> than 600 people in 14 villages which resulted in the communities deciding</w:t>
      </w:r>
      <w:r w:rsidR="00E76665" w:rsidRPr="00A44025">
        <w:rPr>
          <w:rFonts w:cs="Arial"/>
        </w:rPr>
        <w:t xml:space="preserve"> they wanted to proceed with a collective complaint to the Complaints Advisor Ombudsman (CAO) of the World Bank</w:t>
      </w:r>
      <w:r w:rsidR="00090F9D" w:rsidRPr="00A44025">
        <w:rPr>
          <w:rFonts w:cs="Arial"/>
        </w:rPr>
        <w:t>. The</w:t>
      </w:r>
      <w:r w:rsidR="002640C1" w:rsidRPr="00A44025">
        <w:rPr>
          <w:rFonts w:cs="Arial"/>
        </w:rPr>
        <w:t xml:space="preserve"> Vietnamese company </w:t>
      </w:r>
      <w:r w:rsidR="00090F9D" w:rsidRPr="00A44025">
        <w:rPr>
          <w:rFonts w:cs="Arial"/>
        </w:rPr>
        <w:t xml:space="preserve">ultimately agreed </w:t>
      </w:r>
      <w:r w:rsidR="00E76665" w:rsidRPr="00A44025">
        <w:rPr>
          <w:rFonts w:cs="Arial"/>
        </w:rPr>
        <w:t>to engage in a voluntary dispute resolution process to be facilitated by the CAO.</w:t>
      </w:r>
      <w:r w:rsidR="002640C1" w:rsidRPr="00A44025">
        <w:rPr>
          <w:rStyle w:val="FootnoteReference"/>
          <w:rFonts w:cs="Arial"/>
        </w:rPr>
        <w:footnoteReference w:id="4"/>
      </w:r>
      <w:r w:rsidR="00E76665" w:rsidRPr="00A44025">
        <w:rPr>
          <w:rFonts w:cs="Arial"/>
        </w:rPr>
        <w:t xml:space="preserve"> </w:t>
      </w:r>
    </w:p>
    <w:p w:rsidR="00513F67" w:rsidRDefault="008244AC" w:rsidP="00EF0060">
      <w:pPr>
        <w:spacing w:line="240" w:lineRule="atLeast"/>
        <w:jc w:val="both"/>
        <w:rPr>
          <w:rFonts w:cs="Arial"/>
          <w:color w:val="1A1A1A"/>
        </w:rPr>
      </w:pPr>
      <w:r>
        <w:rPr>
          <w:rFonts w:cs="Arial"/>
          <w:color w:val="1A1A1A"/>
        </w:rPr>
        <w:t>In the last few</w:t>
      </w:r>
      <w:r w:rsidR="00350B48" w:rsidRPr="00A44025">
        <w:rPr>
          <w:rFonts w:cs="Arial"/>
          <w:color w:val="1A1A1A"/>
        </w:rPr>
        <w:t xml:space="preserve"> years, the engagement of local groups with international </w:t>
      </w:r>
      <w:r w:rsidR="006D6DAF" w:rsidRPr="00A44025">
        <w:rPr>
          <w:rFonts w:cs="Arial"/>
          <w:color w:val="1A1A1A"/>
        </w:rPr>
        <w:t xml:space="preserve">groups </w:t>
      </w:r>
      <w:r w:rsidR="00350B48" w:rsidRPr="00A44025">
        <w:rPr>
          <w:rFonts w:cs="Arial"/>
          <w:color w:val="1A1A1A"/>
        </w:rPr>
        <w:t xml:space="preserve">has </w:t>
      </w:r>
      <w:r w:rsidR="00494527" w:rsidRPr="00A44025">
        <w:rPr>
          <w:rFonts w:cs="Arial"/>
          <w:color w:val="1A1A1A"/>
        </w:rPr>
        <w:t xml:space="preserve">also </w:t>
      </w:r>
      <w:r w:rsidR="00350B48" w:rsidRPr="00A44025">
        <w:rPr>
          <w:rFonts w:cs="Arial"/>
          <w:color w:val="1A1A1A"/>
        </w:rPr>
        <w:t xml:space="preserve">facilitated a greater examination </w:t>
      </w:r>
      <w:r w:rsidR="002640C1" w:rsidRPr="00A44025">
        <w:rPr>
          <w:rFonts w:cs="Arial"/>
          <w:color w:val="1A1A1A"/>
        </w:rPr>
        <w:t>and analysis of</w:t>
      </w:r>
      <w:r w:rsidR="00350B48" w:rsidRPr="00A44025">
        <w:rPr>
          <w:rFonts w:cs="Arial"/>
          <w:color w:val="1A1A1A"/>
        </w:rPr>
        <w:t xml:space="preserve"> the supply chain</w:t>
      </w:r>
      <w:r w:rsidR="002640C1" w:rsidRPr="00A44025">
        <w:rPr>
          <w:rFonts w:cs="Arial"/>
          <w:color w:val="1A1A1A"/>
        </w:rPr>
        <w:t>s</w:t>
      </w:r>
      <w:r w:rsidR="00350B48" w:rsidRPr="00A44025">
        <w:rPr>
          <w:rFonts w:cs="Arial"/>
          <w:color w:val="1A1A1A"/>
        </w:rPr>
        <w:t xml:space="preserve"> as a means </w:t>
      </w:r>
      <w:r w:rsidR="006300DC" w:rsidRPr="00A44025">
        <w:rPr>
          <w:rFonts w:cs="Arial"/>
          <w:color w:val="1A1A1A"/>
        </w:rPr>
        <w:t>of putting pressure on companies</w:t>
      </w:r>
      <w:r w:rsidR="002640C1" w:rsidRPr="00A44025">
        <w:rPr>
          <w:rFonts w:cs="Arial"/>
          <w:color w:val="1A1A1A"/>
        </w:rPr>
        <w:t xml:space="preserve"> benefitting and profiting from rights abuses</w:t>
      </w:r>
      <w:r w:rsidR="00FB2BE0">
        <w:rPr>
          <w:rFonts w:cs="Arial"/>
          <w:color w:val="1A1A1A"/>
        </w:rPr>
        <w:t>, and bringing cases to national courts abroad, such as a case against Tate &amp; Lyle in the UK courts</w:t>
      </w:r>
      <w:r w:rsidR="00350B48" w:rsidRPr="00A44025">
        <w:rPr>
          <w:rFonts w:cs="Arial"/>
          <w:color w:val="1A1A1A"/>
        </w:rPr>
        <w:t xml:space="preserve">. </w:t>
      </w:r>
      <w:r w:rsidR="00FB2BE0">
        <w:rPr>
          <w:rFonts w:cs="Arial"/>
          <w:color w:val="1A1A1A"/>
        </w:rPr>
        <w:t>E</w:t>
      </w:r>
      <w:r w:rsidR="006300DC" w:rsidRPr="00A44025">
        <w:rPr>
          <w:rFonts w:cs="Arial"/>
          <w:color w:val="1A1A1A"/>
        </w:rPr>
        <w:t xml:space="preserve">quitable Cambodia </w:t>
      </w:r>
      <w:r w:rsidR="00ED3777" w:rsidRPr="00A44025">
        <w:rPr>
          <w:rFonts w:cs="Arial"/>
          <w:color w:val="1A1A1A"/>
        </w:rPr>
        <w:t xml:space="preserve">encouraged Coca Cola to undertake a supply chain audit </w:t>
      </w:r>
      <w:r w:rsidR="00090F9D" w:rsidRPr="00A44025">
        <w:rPr>
          <w:rFonts w:cs="Arial"/>
          <w:color w:val="1A1A1A"/>
        </w:rPr>
        <w:t>of</w:t>
      </w:r>
      <w:r w:rsidR="00ED3777" w:rsidRPr="00A44025">
        <w:rPr>
          <w:rFonts w:cs="Arial"/>
          <w:color w:val="1A1A1A"/>
        </w:rPr>
        <w:t xml:space="preserve"> </w:t>
      </w:r>
      <w:r>
        <w:rPr>
          <w:rFonts w:cs="Arial"/>
          <w:color w:val="1A1A1A"/>
        </w:rPr>
        <w:t>Mitr Phol Sugar Corporation’s - Asia's largest sugar producer -</w:t>
      </w:r>
      <w:r w:rsidR="00ED3777" w:rsidRPr="00A44025">
        <w:rPr>
          <w:rFonts w:cs="Arial"/>
          <w:color w:val="1A1A1A"/>
        </w:rPr>
        <w:t xml:space="preserve"> three plantations in Oddar Meanchey province following years of criticism over alleged illegalities and human rights abuses at the concession</w:t>
      </w:r>
      <w:r w:rsidR="00090F9D" w:rsidRPr="00A44025">
        <w:rPr>
          <w:rFonts w:cs="Arial"/>
          <w:color w:val="1A1A1A"/>
        </w:rPr>
        <w:t xml:space="preserve"> site</w:t>
      </w:r>
      <w:r w:rsidR="00ED3777" w:rsidRPr="00A44025">
        <w:rPr>
          <w:rFonts w:cs="Arial"/>
          <w:color w:val="1A1A1A"/>
        </w:rPr>
        <w:t>.</w:t>
      </w:r>
      <w:r w:rsidR="008759D2" w:rsidRPr="00A44025">
        <w:rPr>
          <w:rStyle w:val="FootnoteReference"/>
          <w:rFonts w:cs="Arial"/>
          <w:color w:val="1A1A1A"/>
        </w:rPr>
        <w:footnoteReference w:id="5"/>
      </w:r>
      <w:r w:rsidR="00513F67" w:rsidRPr="00A44025">
        <w:rPr>
          <w:rFonts w:cs="Arial"/>
          <w:color w:val="1A1A1A"/>
        </w:rPr>
        <w:t xml:space="preserve"> </w:t>
      </w:r>
      <w:r w:rsidR="006300DC" w:rsidRPr="00A44025">
        <w:rPr>
          <w:rFonts w:cs="Arial"/>
          <w:color w:val="1A1A1A"/>
        </w:rPr>
        <w:t xml:space="preserve">As a </w:t>
      </w:r>
      <w:r w:rsidR="00C02E1F">
        <w:rPr>
          <w:rFonts w:cs="Arial"/>
          <w:color w:val="1A1A1A"/>
        </w:rPr>
        <w:t>group that localis</w:t>
      </w:r>
      <w:r>
        <w:rPr>
          <w:rFonts w:cs="Arial"/>
          <w:color w:val="1A1A1A"/>
        </w:rPr>
        <w:t>ed during this portfolio review period</w:t>
      </w:r>
      <w:r w:rsidR="006300DC" w:rsidRPr="00A44025">
        <w:rPr>
          <w:rFonts w:cs="Arial"/>
          <w:color w:val="1A1A1A"/>
        </w:rPr>
        <w:t xml:space="preserve">, Equitable Cambodia itself is an embodiment of the </w:t>
      </w:r>
      <w:r>
        <w:rPr>
          <w:rFonts w:cs="Arial"/>
          <w:color w:val="1A1A1A"/>
        </w:rPr>
        <w:t xml:space="preserve">benefit of thoughtful </w:t>
      </w:r>
      <w:r w:rsidR="006300DC" w:rsidRPr="00A44025">
        <w:rPr>
          <w:rFonts w:cs="Arial"/>
          <w:color w:val="1A1A1A"/>
        </w:rPr>
        <w:t xml:space="preserve">international and local collaboration </w:t>
      </w:r>
      <w:r w:rsidR="00242A04" w:rsidRPr="00A44025">
        <w:rPr>
          <w:rFonts w:cs="Arial"/>
          <w:color w:val="1A1A1A"/>
        </w:rPr>
        <w:t xml:space="preserve">and how this has ushered in </w:t>
      </w:r>
      <w:r w:rsidR="006300DC" w:rsidRPr="00A44025">
        <w:rPr>
          <w:rFonts w:cs="Arial"/>
          <w:color w:val="1A1A1A"/>
        </w:rPr>
        <w:t xml:space="preserve">new and innovative approaches to the field. </w:t>
      </w:r>
      <w:r w:rsidR="00242A04" w:rsidRPr="00A44025">
        <w:rPr>
          <w:rFonts w:cs="Arial"/>
          <w:color w:val="1A1A1A"/>
        </w:rPr>
        <w:t xml:space="preserve">Its localization has been </w:t>
      </w:r>
      <w:r>
        <w:rPr>
          <w:rFonts w:cs="Arial"/>
          <w:color w:val="1A1A1A"/>
        </w:rPr>
        <w:t xml:space="preserve">incredibly </w:t>
      </w:r>
      <w:r w:rsidR="00242A04" w:rsidRPr="00A44025">
        <w:rPr>
          <w:rFonts w:cs="Arial"/>
          <w:color w:val="1A1A1A"/>
        </w:rPr>
        <w:t>important in strengthening its role in l</w:t>
      </w:r>
      <w:r w:rsidR="006300DC" w:rsidRPr="00A44025">
        <w:rPr>
          <w:rFonts w:cs="Arial"/>
          <w:color w:val="1A1A1A"/>
        </w:rPr>
        <w:t xml:space="preserve">eading </w:t>
      </w:r>
      <w:r w:rsidR="00242A04" w:rsidRPr="00A44025">
        <w:rPr>
          <w:rFonts w:cs="Arial"/>
          <w:color w:val="1A1A1A"/>
        </w:rPr>
        <w:t xml:space="preserve">local </w:t>
      </w:r>
      <w:r w:rsidR="006300DC" w:rsidRPr="00A44025">
        <w:rPr>
          <w:rFonts w:cs="Arial"/>
          <w:color w:val="1A1A1A"/>
        </w:rPr>
        <w:t xml:space="preserve">capacity building </w:t>
      </w:r>
      <w:r w:rsidR="00242A04" w:rsidRPr="00A44025">
        <w:rPr>
          <w:rFonts w:cs="Arial"/>
          <w:color w:val="1A1A1A"/>
        </w:rPr>
        <w:t xml:space="preserve">amongst </w:t>
      </w:r>
      <w:r w:rsidR="006300DC" w:rsidRPr="00A44025">
        <w:rPr>
          <w:rFonts w:cs="Arial"/>
          <w:color w:val="1A1A1A"/>
        </w:rPr>
        <w:t>commu</w:t>
      </w:r>
      <w:r w:rsidR="002640C1" w:rsidRPr="00A44025">
        <w:rPr>
          <w:rFonts w:cs="Arial"/>
          <w:color w:val="1A1A1A"/>
        </w:rPr>
        <w:t>nities and civil society groups in a number of areas, and being at the forefront of supply chain work in Cambodia and the wider Mekong region</w:t>
      </w:r>
      <w:r w:rsidR="006300DC" w:rsidRPr="00A44025">
        <w:rPr>
          <w:rFonts w:cs="Arial"/>
          <w:color w:val="1A1A1A"/>
        </w:rPr>
        <w:t>.</w:t>
      </w:r>
    </w:p>
    <w:p w:rsidR="0012516A" w:rsidRPr="00A44025" w:rsidRDefault="008C6660" w:rsidP="00EF0060">
      <w:pPr>
        <w:spacing w:line="240" w:lineRule="atLeast"/>
        <w:jc w:val="both"/>
        <w:rPr>
          <w:i/>
        </w:rPr>
      </w:pPr>
      <w:r w:rsidRPr="00A44025">
        <w:rPr>
          <w:i/>
        </w:rPr>
        <w:lastRenderedPageBreak/>
        <w:t>Transboundary collaboration has achieved l</w:t>
      </w:r>
      <w:r w:rsidR="003647F0" w:rsidRPr="00A44025">
        <w:rPr>
          <w:i/>
        </w:rPr>
        <w:t>andmark decisions in seeking accountability</w:t>
      </w:r>
    </w:p>
    <w:p w:rsidR="00166335" w:rsidRPr="00A44025" w:rsidRDefault="00242A04" w:rsidP="00EF0060">
      <w:pPr>
        <w:spacing w:line="240" w:lineRule="atLeast"/>
        <w:jc w:val="both"/>
        <w:rPr>
          <w:color w:val="333333"/>
          <w:shd w:val="clear" w:color="auto" w:fill="FFFFFF"/>
        </w:rPr>
      </w:pPr>
      <w:r w:rsidRPr="00A44025">
        <w:rPr>
          <w:rFonts w:cs="Arial"/>
          <w:color w:val="1A1A1A"/>
        </w:rPr>
        <w:t>As noted above, the dual approach of providing grants to international/regional groups and networks</w:t>
      </w:r>
      <w:r w:rsidR="008244AC">
        <w:rPr>
          <w:rFonts w:cs="Arial"/>
          <w:color w:val="1A1A1A"/>
        </w:rPr>
        <w:t>,</w:t>
      </w:r>
      <w:r w:rsidRPr="00A44025">
        <w:rPr>
          <w:rFonts w:cs="Arial"/>
          <w:color w:val="1A1A1A"/>
        </w:rPr>
        <w:t xml:space="preserve"> and local organi</w:t>
      </w:r>
      <w:r w:rsidR="00783676" w:rsidRPr="00A44025">
        <w:rPr>
          <w:rFonts w:cs="Arial"/>
          <w:color w:val="1A1A1A"/>
        </w:rPr>
        <w:t>s</w:t>
      </w:r>
      <w:r w:rsidRPr="00A44025">
        <w:rPr>
          <w:rFonts w:cs="Arial"/>
          <w:color w:val="1A1A1A"/>
        </w:rPr>
        <w:t>ations has strengthened collaboration and resulted in some impor</w:t>
      </w:r>
      <w:r w:rsidR="008244AC">
        <w:rPr>
          <w:rFonts w:cs="Arial"/>
          <w:color w:val="1A1A1A"/>
        </w:rPr>
        <w:t>tant transboundary work that has had a huge impact of rights redress for Cambodians</w:t>
      </w:r>
      <w:r w:rsidR="00CC0FFA" w:rsidRPr="00A44025">
        <w:rPr>
          <w:rFonts w:cs="Arial"/>
          <w:color w:val="1A1A1A"/>
        </w:rPr>
        <w:t>.</w:t>
      </w:r>
      <w:r w:rsidRPr="00A44025">
        <w:rPr>
          <w:rFonts w:cs="Arial"/>
          <w:color w:val="1A1A1A"/>
        </w:rPr>
        <w:t xml:space="preserve"> </w:t>
      </w:r>
      <w:r w:rsidR="006D6DAF" w:rsidRPr="00A44025">
        <w:rPr>
          <w:rFonts w:cs="Arial"/>
          <w:color w:val="1A1A1A"/>
        </w:rPr>
        <w:t>The period 2010-20</w:t>
      </w:r>
      <w:r w:rsidR="008244AC">
        <w:rPr>
          <w:rFonts w:cs="Arial"/>
          <w:color w:val="1A1A1A"/>
        </w:rPr>
        <w:t>14 was marked by recognition of</w:t>
      </w:r>
      <w:r w:rsidR="006D6DAF" w:rsidRPr="00A44025">
        <w:rPr>
          <w:rFonts w:cs="Arial"/>
          <w:color w:val="1A1A1A"/>
        </w:rPr>
        <w:t xml:space="preserve"> important shifts in the funding for large scale development projects away from </w:t>
      </w:r>
      <w:r w:rsidRPr="00A44025">
        <w:rPr>
          <w:rFonts w:cs="Arial"/>
          <w:color w:val="1A1A1A"/>
        </w:rPr>
        <w:t>IFIs</w:t>
      </w:r>
      <w:r w:rsidR="006D6DAF" w:rsidRPr="00A44025">
        <w:rPr>
          <w:rFonts w:cs="Arial"/>
          <w:color w:val="1A1A1A"/>
        </w:rPr>
        <w:t xml:space="preserve"> to companies and financial institutions from within the region being the key drivers of investment. </w:t>
      </w:r>
      <w:r w:rsidR="00783676" w:rsidRPr="00A44025">
        <w:rPr>
          <w:rFonts w:cs="Arial"/>
          <w:color w:val="1A1A1A"/>
        </w:rPr>
        <w:t>We bega</w:t>
      </w:r>
      <w:r w:rsidR="008244AC">
        <w:rPr>
          <w:rFonts w:cs="Arial"/>
          <w:color w:val="1A1A1A"/>
        </w:rPr>
        <w:t>n to recognis</w:t>
      </w:r>
      <w:r w:rsidR="00783676" w:rsidRPr="00A44025">
        <w:rPr>
          <w:rFonts w:cs="Arial"/>
          <w:color w:val="1A1A1A"/>
        </w:rPr>
        <w:t>e that networks such as EarthRights International’s Mekong Legal Network (MLN) were playing an increasingly more important</w:t>
      </w:r>
      <w:r w:rsidR="00B665A7">
        <w:rPr>
          <w:rFonts w:cs="Arial"/>
          <w:color w:val="1A1A1A"/>
        </w:rPr>
        <w:t xml:space="preserve"> and relevant</w:t>
      </w:r>
      <w:r w:rsidR="00783676" w:rsidRPr="00A44025">
        <w:rPr>
          <w:rFonts w:cs="Arial"/>
          <w:color w:val="1A1A1A"/>
        </w:rPr>
        <w:t xml:space="preserve"> role than say groups like the Bank Information Center in terms of building a regional community of practice</w:t>
      </w:r>
      <w:r w:rsidR="00090F9D" w:rsidRPr="00A44025">
        <w:rPr>
          <w:rFonts w:cs="Arial"/>
          <w:color w:val="1A1A1A"/>
        </w:rPr>
        <w:t xml:space="preserve">. While it has been difficult to see how to strengthen Cambodian </w:t>
      </w:r>
      <w:r w:rsidR="00B665A7">
        <w:rPr>
          <w:rFonts w:cs="Arial"/>
          <w:color w:val="1A1A1A"/>
        </w:rPr>
        <w:t xml:space="preserve">civil society efforts </w:t>
      </w:r>
      <w:r w:rsidR="00090F9D" w:rsidRPr="00A44025">
        <w:rPr>
          <w:rFonts w:cs="Arial"/>
          <w:color w:val="1A1A1A"/>
        </w:rPr>
        <w:t xml:space="preserve">where growing Chinese investment is concerned, with respect to other regional investment, </w:t>
      </w:r>
      <w:r w:rsidR="00783676" w:rsidRPr="00A44025">
        <w:rPr>
          <w:rFonts w:cs="Arial"/>
          <w:color w:val="1A1A1A"/>
        </w:rPr>
        <w:t xml:space="preserve">particularly </w:t>
      </w:r>
      <w:r w:rsidR="00090F9D" w:rsidRPr="00A44025">
        <w:rPr>
          <w:rFonts w:cs="Arial"/>
          <w:color w:val="1A1A1A"/>
        </w:rPr>
        <w:t>around</w:t>
      </w:r>
      <w:r w:rsidR="00783676" w:rsidRPr="00A44025">
        <w:rPr>
          <w:rFonts w:cs="Arial"/>
          <w:color w:val="1A1A1A"/>
        </w:rPr>
        <w:t xml:space="preserve"> the transboundary impact of certain large scale development projects</w:t>
      </w:r>
      <w:r w:rsidR="00090F9D" w:rsidRPr="00A44025">
        <w:rPr>
          <w:rFonts w:cs="Arial"/>
          <w:color w:val="1A1A1A"/>
        </w:rPr>
        <w:t xml:space="preserve">, collaboration has been </w:t>
      </w:r>
      <w:r w:rsidR="007A03FE" w:rsidRPr="00A44025">
        <w:rPr>
          <w:rFonts w:cs="Arial"/>
          <w:color w:val="1A1A1A"/>
        </w:rPr>
        <w:t>important in</w:t>
      </w:r>
      <w:r w:rsidR="00B665A7">
        <w:rPr>
          <w:rFonts w:cs="Arial"/>
          <w:color w:val="1A1A1A"/>
        </w:rPr>
        <w:t xml:space="preserve"> exploring new avenues for accountability. </w:t>
      </w:r>
      <w:r w:rsidR="00CC0FFA" w:rsidRPr="00A44025">
        <w:rPr>
          <w:rFonts w:cs="Arial"/>
          <w:color w:val="1A1A1A"/>
        </w:rPr>
        <w:t>This is best evidenced with the work that was done</w:t>
      </w:r>
      <w:r w:rsidR="00166335" w:rsidRPr="00A44025">
        <w:rPr>
          <w:rFonts w:cs="Arial"/>
          <w:color w:val="1A1A1A"/>
        </w:rPr>
        <w:t xml:space="preserve"> </w:t>
      </w:r>
      <w:r w:rsidR="007A03FE" w:rsidRPr="00A44025">
        <w:rPr>
          <w:rFonts w:cs="Arial"/>
          <w:color w:val="1A1A1A"/>
        </w:rPr>
        <w:t>by our grantees</w:t>
      </w:r>
      <w:r w:rsidR="00166335" w:rsidRPr="00A44025">
        <w:rPr>
          <w:rFonts w:cs="Arial"/>
          <w:color w:val="1A1A1A"/>
        </w:rPr>
        <w:t xml:space="preserve"> </w:t>
      </w:r>
      <w:r w:rsidR="00CC0FFA" w:rsidRPr="00A44025">
        <w:rPr>
          <w:rFonts w:cs="Arial"/>
          <w:color w:val="1A1A1A"/>
        </w:rPr>
        <w:t xml:space="preserve">in </w:t>
      </w:r>
      <w:r w:rsidR="009659D4" w:rsidRPr="00A44025">
        <w:rPr>
          <w:rFonts w:cs="Arial"/>
          <w:color w:val="1A1A1A"/>
        </w:rPr>
        <w:t xml:space="preserve">filing a complaint before the National Human Rights Commission in Thailand </w:t>
      </w:r>
      <w:r w:rsidR="00D61916" w:rsidRPr="00A44025">
        <w:rPr>
          <w:rFonts w:cs="Arial"/>
          <w:color w:val="1A1A1A"/>
        </w:rPr>
        <w:t xml:space="preserve">(NHRCT) </w:t>
      </w:r>
      <w:r w:rsidR="009659D4" w:rsidRPr="00A44025">
        <w:rPr>
          <w:rFonts w:cs="Arial"/>
          <w:color w:val="1A1A1A"/>
        </w:rPr>
        <w:t>with respect to</w:t>
      </w:r>
      <w:r w:rsidR="009659D4" w:rsidRPr="00A44025">
        <w:rPr>
          <w:rFonts w:cs="Garamond"/>
        </w:rPr>
        <w:t xml:space="preserve"> Khon Kaen Sugar Ltd. (KSL), a Thai sugar corporation whose subsidi</w:t>
      </w:r>
      <w:r w:rsidR="0091334F" w:rsidRPr="00A44025">
        <w:rPr>
          <w:rFonts w:cs="Garamond"/>
        </w:rPr>
        <w:t>aries in Cambodia received land</w:t>
      </w:r>
      <w:r w:rsidR="009659D4" w:rsidRPr="00A44025">
        <w:rPr>
          <w:rFonts w:cs="Garamond"/>
        </w:rPr>
        <w:t xml:space="preserve"> for a sugar plantation and factory through an economic land concession after hundreds of Cambodian families were illegally and violently expelled</w:t>
      </w:r>
      <w:r w:rsidR="00B665A7">
        <w:rPr>
          <w:rFonts w:cs="Garamond"/>
        </w:rPr>
        <w:t xml:space="preserve"> from the land</w:t>
      </w:r>
      <w:r w:rsidR="009659D4" w:rsidRPr="00A44025">
        <w:rPr>
          <w:rFonts w:cs="Garamond"/>
        </w:rPr>
        <w:t xml:space="preserve">. </w:t>
      </w:r>
      <w:r w:rsidR="00B665A7">
        <w:rPr>
          <w:rFonts w:cs="Garamond"/>
        </w:rPr>
        <w:t xml:space="preserve">Our grantees accompanied the NHRCT on their investigation and facilitated community meetings with members of the Commission. </w:t>
      </w:r>
      <w:r w:rsidR="009659D4" w:rsidRPr="00A44025">
        <w:rPr>
          <w:shd w:val="clear" w:color="auto" w:fill="FFFFFF"/>
        </w:rPr>
        <w:t>In mid-2012, the NHRCT released a preliminary statement finding evidence that KSL was responsible for human rights violations against the affected communities through the actions of its Cambodian subsidiaries</w:t>
      </w:r>
      <w:r w:rsidR="009659D4" w:rsidRPr="00A44025">
        <w:rPr>
          <w:color w:val="333333"/>
          <w:shd w:val="clear" w:color="auto" w:fill="FFFFFF"/>
        </w:rPr>
        <w:t>.</w:t>
      </w:r>
      <w:r w:rsidR="0091334F" w:rsidRPr="00A44025">
        <w:rPr>
          <w:rStyle w:val="FootnoteReference"/>
          <w:rFonts w:cs="Garamond"/>
        </w:rPr>
        <w:footnoteReference w:id="6"/>
      </w:r>
      <w:r w:rsidR="009659D4" w:rsidRPr="00A44025">
        <w:rPr>
          <w:color w:val="333333"/>
          <w:shd w:val="clear" w:color="auto" w:fill="FFFFFF"/>
        </w:rPr>
        <w:t xml:space="preserve"> </w:t>
      </w:r>
    </w:p>
    <w:p w:rsidR="00513F67" w:rsidRPr="00A44025" w:rsidRDefault="00D61916" w:rsidP="00EF0060">
      <w:pPr>
        <w:spacing w:line="240" w:lineRule="atLeast"/>
        <w:jc w:val="both"/>
        <w:rPr>
          <w:rFonts w:cs="Garamond"/>
        </w:rPr>
      </w:pPr>
      <w:r w:rsidRPr="00A44025">
        <w:rPr>
          <w:rFonts w:cs="Garamond"/>
        </w:rPr>
        <w:t>While the NHRCT does not have the authority to gra</w:t>
      </w:r>
      <w:r w:rsidR="00A42785" w:rsidRPr="00A44025">
        <w:rPr>
          <w:rFonts w:cs="Garamond"/>
        </w:rPr>
        <w:t>nt remedies</w:t>
      </w:r>
      <w:r w:rsidRPr="00A44025">
        <w:rPr>
          <w:rFonts w:cs="Garamond"/>
        </w:rPr>
        <w:t xml:space="preserve"> to the commu</w:t>
      </w:r>
      <w:r w:rsidR="00B665A7">
        <w:rPr>
          <w:rFonts w:cs="Garamond"/>
        </w:rPr>
        <w:t>nities in Cambodia or to penalis</w:t>
      </w:r>
      <w:r w:rsidRPr="00A44025">
        <w:rPr>
          <w:rFonts w:cs="Garamond"/>
        </w:rPr>
        <w:t xml:space="preserve">e KSL, </w:t>
      </w:r>
      <w:r w:rsidR="00B665A7">
        <w:rPr>
          <w:rFonts w:cs="Garamond"/>
        </w:rPr>
        <w:t xml:space="preserve">the decision has important reputational implications. Furthermore, the use of the NHRCT has shown </w:t>
      </w:r>
      <w:r w:rsidRPr="00A44025">
        <w:rPr>
          <w:rFonts w:cs="Garamond"/>
        </w:rPr>
        <w:t xml:space="preserve">its existence as a venue in which transboundary complaints can be heard </w:t>
      </w:r>
      <w:r w:rsidR="00B665A7">
        <w:rPr>
          <w:rFonts w:cs="Garamond"/>
        </w:rPr>
        <w:t xml:space="preserve">and </w:t>
      </w:r>
      <w:r w:rsidRPr="00A44025">
        <w:rPr>
          <w:rFonts w:cs="Garamond"/>
        </w:rPr>
        <w:t xml:space="preserve">is an example of newly created space for </w:t>
      </w:r>
      <w:r w:rsidR="00B665A7">
        <w:rPr>
          <w:rFonts w:cs="Garamond"/>
        </w:rPr>
        <w:t>demanding accountability</w:t>
      </w:r>
      <w:r w:rsidRPr="00A44025">
        <w:rPr>
          <w:rFonts w:cs="Garamond"/>
        </w:rPr>
        <w:t xml:space="preserve">. </w:t>
      </w:r>
      <w:r w:rsidR="009659D4" w:rsidRPr="00A44025">
        <w:t xml:space="preserve">Exposure to the work undertaken </w:t>
      </w:r>
      <w:r w:rsidR="007A03FE" w:rsidRPr="00A44025">
        <w:t xml:space="preserve">by the Cambodian groups has </w:t>
      </w:r>
      <w:r w:rsidR="009659D4" w:rsidRPr="00A44025">
        <w:t>encouraged other</w:t>
      </w:r>
      <w:r w:rsidR="00CC0FFA" w:rsidRPr="00A44025">
        <w:t xml:space="preserve">s </w:t>
      </w:r>
      <w:r w:rsidR="009659D4" w:rsidRPr="00A44025">
        <w:t xml:space="preserve">to look at the possibility of bringing cases to </w:t>
      </w:r>
      <w:r w:rsidR="00CC0FFA" w:rsidRPr="00A44025">
        <w:t>other national human rights institutes in the region</w:t>
      </w:r>
      <w:r w:rsidR="00620A49" w:rsidRPr="00A44025">
        <w:t>.</w:t>
      </w:r>
      <w:r w:rsidR="0091334F" w:rsidRPr="00A44025">
        <w:rPr>
          <w:rStyle w:val="FootnoteReference"/>
        </w:rPr>
        <w:footnoteReference w:id="7"/>
      </w:r>
      <w:r w:rsidR="00620A49" w:rsidRPr="00A44025">
        <w:t xml:space="preserve"> </w:t>
      </w:r>
      <w:r w:rsidR="00166335" w:rsidRPr="00A44025">
        <w:t xml:space="preserve">Again, </w:t>
      </w:r>
      <w:r w:rsidR="00166335" w:rsidRPr="00A44025">
        <w:rPr>
          <w:rFonts w:cs="Arial"/>
          <w:color w:val="1A1A1A"/>
        </w:rPr>
        <w:t xml:space="preserve">while the main tool for </w:t>
      </w:r>
      <w:r w:rsidR="0091334F" w:rsidRPr="00A44025">
        <w:rPr>
          <w:rFonts w:cs="Arial"/>
          <w:color w:val="1A1A1A"/>
        </w:rPr>
        <w:t xml:space="preserve">our </w:t>
      </w:r>
      <w:r w:rsidR="00166335" w:rsidRPr="00A44025">
        <w:rPr>
          <w:rFonts w:cs="Arial"/>
          <w:color w:val="1A1A1A"/>
        </w:rPr>
        <w:t xml:space="preserve">support was grant making, </w:t>
      </w:r>
      <w:r w:rsidR="00B665A7">
        <w:rPr>
          <w:rFonts w:cs="Arial"/>
          <w:color w:val="1A1A1A"/>
        </w:rPr>
        <w:t xml:space="preserve">program </w:t>
      </w:r>
      <w:r w:rsidR="00166335" w:rsidRPr="00A44025">
        <w:rPr>
          <w:rFonts w:cs="Arial"/>
          <w:color w:val="1A1A1A"/>
        </w:rPr>
        <w:t xml:space="preserve">staff worked closely with the EarthRights International team based in Chiang Mai to ensure </w:t>
      </w:r>
      <w:r w:rsidR="0091334F" w:rsidRPr="00A44025">
        <w:rPr>
          <w:rFonts w:cs="Arial"/>
          <w:color w:val="1A1A1A"/>
        </w:rPr>
        <w:t>Cambodian</w:t>
      </w:r>
      <w:r w:rsidR="00166335" w:rsidRPr="00A44025">
        <w:rPr>
          <w:rFonts w:cs="Arial"/>
          <w:color w:val="1A1A1A"/>
        </w:rPr>
        <w:t xml:space="preserve"> attendance at MLN meetings. </w:t>
      </w:r>
      <w:r w:rsidR="00166335" w:rsidRPr="00A44025">
        <w:t>T</w:t>
      </w:r>
      <w:r w:rsidR="00513F67" w:rsidRPr="00A44025">
        <w:t xml:space="preserve">he support </w:t>
      </w:r>
      <w:r w:rsidR="00166335" w:rsidRPr="00A44025">
        <w:t xml:space="preserve">for </w:t>
      </w:r>
      <w:r w:rsidR="00513F67" w:rsidRPr="00A44025">
        <w:t xml:space="preserve">INGOs and regional networks has been </w:t>
      </w:r>
      <w:r w:rsidR="00166335" w:rsidRPr="00A44025">
        <w:t xml:space="preserve">played an </w:t>
      </w:r>
      <w:r w:rsidR="00513F67" w:rsidRPr="00A44025">
        <w:t xml:space="preserve">important part </w:t>
      </w:r>
      <w:r w:rsidR="00166335" w:rsidRPr="00A44025">
        <w:t xml:space="preserve">in the success that Cambodian groups have achieved in obtaining accountability, and at times redress. Our investment in these approaches has seen the Cambodian groups often being called to attend regional events to share their successes and experiences. It is worth noting that having a sub-regional program made it easier to connect </w:t>
      </w:r>
      <w:r w:rsidR="00B665A7">
        <w:t xml:space="preserve">partners from the Mekong in particular. </w:t>
      </w:r>
      <w:r w:rsidR="00166335" w:rsidRPr="00A44025">
        <w:t xml:space="preserve">With the Southeast Asia Initiative now divided into country programs, </w:t>
      </w:r>
      <w:r w:rsidR="00513F67" w:rsidRPr="00A44025">
        <w:t>going forward there are important conversations and strategi</w:t>
      </w:r>
      <w:r w:rsidR="007A03FE" w:rsidRPr="00A44025">
        <w:t>s</w:t>
      </w:r>
      <w:r w:rsidR="00513F67" w:rsidRPr="00A44025">
        <w:t>ing that need</w:t>
      </w:r>
      <w:r w:rsidR="00B665A7">
        <w:t>s</w:t>
      </w:r>
      <w:r w:rsidR="00513F67" w:rsidRPr="00A44025">
        <w:t xml:space="preserve"> to happen </w:t>
      </w:r>
      <w:r w:rsidR="00166335" w:rsidRPr="00A44025">
        <w:t xml:space="preserve">amongst </w:t>
      </w:r>
      <w:r w:rsidR="0091334F" w:rsidRPr="00A44025">
        <w:t xml:space="preserve">the </w:t>
      </w:r>
      <w:r w:rsidR="00166335" w:rsidRPr="00A44025">
        <w:t>country programs to build on the progress that has been made</w:t>
      </w:r>
      <w:r w:rsidR="00513F67" w:rsidRPr="00A44025">
        <w:t xml:space="preserve">. </w:t>
      </w:r>
    </w:p>
    <w:p w:rsidR="007623E2" w:rsidRPr="00A44025" w:rsidRDefault="008C6660" w:rsidP="00EF0060">
      <w:pPr>
        <w:spacing w:line="240" w:lineRule="atLeast"/>
        <w:jc w:val="both"/>
        <w:rPr>
          <w:i/>
        </w:rPr>
      </w:pPr>
      <w:r w:rsidRPr="00A44025">
        <w:rPr>
          <w:i/>
        </w:rPr>
        <w:t>C</w:t>
      </w:r>
      <w:r w:rsidR="007623E2" w:rsidRPr="00A44025">
        <w:rPr>
          <w:i/>
        </w:rPr>
        <w:t xml:space="preserve">ommunity voices </w:t>
      </w:r>
      <w:r w:rsidRPr="00A44025">
        <w:rPr>
          <w:i/>
        </w:rPr>
        <w:t xml:space="preserve">are increasingly become prevalent in the </w:t>
      </w:r>
      <w:r w:rsidR="007623E2" w:rsidRPr="00A44025">
        <w:rPr>
          <w:i/>
        </w:rPr>
        <w:t>demand</w:t>
      </w:r>
      <w:r w:rsidR="00554FF8" w:rsidRPr="00A44025">
        <w:rPr>
          <w:i/>
        </w:rPr>
        <w:t xml:space="preserve"> land rights and</w:t>
      </w:r>
      <w:r w:rsidR="007623E2" w:rsidRPr="00A44025">
        <w:rPr>
          <w:i/>
        </w:rPr>
        <w:t xml:space="preserve"> redress for abuses </w:t>
      </w:r>
    </w:p>
    <w:p w:rsidR="00FF1D7E" w:rsidRPr="00A44025" w:rsidRDefault="007623E2" w:rsidP="00554FF8">
      <w:pPr>
        <w:spacing w:line="240" w:lineRule="atLeast"/>
        <w:jc w:val="both"/>
        <w:rPr>
          <w:rFonts w:cs="Arial"/>
        </w:rPr>
      </w:pPr>
      <w:r w:rsidRPr="00A44025">
        <w:rPr>
          <w:rFonts w:cs="Arial"/>
        </w:rPr>
        <w:t>The</w:t>
      </w:r>
      <w:r w:rsidR="00D61916" w:rsidRPr="00A44025">
        <w:rPr>
          <w:rFonts w:cs="Arial"/>
        </w:rPr>
        <w:t xml:space="preserve"> community empowerment programs have been particularly successful in helping to </w:t>
      </w:r>
      <w:r w:rsidRPr="00A44025">
        <w:rPr>
          <w:rFonts w:cs="Arial"/>
        </w:rPr>
        <w:t xml:space="preserve">build </w:t>
      </w:r>
      <w:r w:rsidR="00166335" w:rsidRPr="00A44025">
        <w:rPr>
          <w:rFonts w:cs="Arial"/>
        </w:rPr>
        <w:t>the confidence of</w:t>
      </w:r>
      <w:r w:rsidRPr="00A44025">
        <w:rPr>
          <w:rFonts w:cs="Arial"/>
        </w:rPr>
        <w:t xml:space="preserve"> communities by providing knowledge and in</w:t>
      </w:r>
      <w:r w:rsidR="00D61916" w:rsidRPr="00A44025">
        <w:rPr>
          <w:rFonts w:cs="Arial"/>
        </w:rPr>
        <w:t>formation on rights,</w:t>
      </w:r>
      <w:r w:rsidRPr="00A44025">
        <w:rPr>
          <w:rFonts w:cs="Arial"/>
        </w:rPr>
        <w:t xml:space="preserve"> to give a voice to their grievances</w:t>
      </w:r>
      <w:r w:rsidR="00D61916" w:rsidRPr="00A44025">
        <w:rPr>
          <w:rFonts w:cs="Arial"/>
        </w:rPr>
        <w:t>,</w:t>
      </w:r>
      <w:r w:rsidRPr="00A44025">
        <w:rPr>
          <w:rFonts w:cs="Arial"/>
        </w:rPr>
        <w:t xml:space="preserve"> and ownership to protect and promote their own rights. </w:t>
      </w:r>
      <w:r w:rsidR="008A3118" w:rsidRPr="00A44025">
        <w:rPr>
          <w:rFonts w:cs="Arial"/>
        </w:rPr>
        <w:t xml:space="preserve">However, what has been the most </w:t>
      </w:r>
      <w:r w:rsidR="008A3118" w:rsidRPr="00A44025">
        <w:rPr>
          <w:rFonts w:cs="Arial"/>
        </w:rPr>
        <w:lastRenderedPageBreak/>
        <w:t>surprising part of our grant making in this area has been the investment in the less convention</w:t>
      </w:r>
      <w:r w:rsidR="00350AFE" w:rsidRPr="00A44025">
        <w:rPr>
          <w:rFonts w:cs="Arial"/>
        </w:rPr>
        <w:t>al</w:t>
      </w:r>
      <w:r w:rsidR="008A3118" w:rsidRPr="00A44025">
        <w:rPr>
          <w:rFonts w:cs="Arial"/>
        </w:rPr>
        <w:t xml:space="preserve"> empowerment programs that focused on the use of innovative pro-poor technical </w:t>
      </w:r>
      <w:r w:rsidR="00323D51" w:rsidRPr="00A44025">
        <w:rPr>
          <w:color w:val="222222"/>
          <w:shd w:val="clear" w:color="auto" w:fill="FFFFFF"/>
        </w:rPr>
        <w:t xml:space="preserve">methodologies and tools </w:t>
      </w:r>
      <w:r w:rsidR="008A3118" w:rsidRPr="00A44025">
        <w:rPr>
          <w:color w:val="222222"/>
          <w:shd w:val="clear" w:color="auto" w:fill="FFFFFF"/>
        </w:rPr>
        <w:t>for</w:t>
      </w:r>
      <w:r w:rsidR="00323D51" w:rsidRPr="00A44025">
        <w:rPr>
          <w:color w:val="222222"/>
          <w:shd w:val="clear" w:color="auto" w:fill="FFFFFF"/>
        </w:rPr>
        <w:t xml:space="preserve"> creative community participation in the loc</w:t>
      </w:r>
      <w:r w:rsidR="0033048C" w:rsidRPr="00A44025">
        <w:rPr>
          <w:color w:val="222222"/>
          <w:shd w:val="clear" w:color="auto" w:fill="FFFFFF"/>
        </w:rPr>
        <w:t xml:space="preserve">al planning process itself. </w:t>
      </w:r>
      <w:r w:rsidR="00401528" w:rsidRPr="00A44025">
        <w:rPr>
          <w:color w:val="222222"/>
          <w:shd w:val="clear" w:color="auto" w:fill="FFFFFF"/>
        </w:rPr>
        <w:t>We began funding groups like Community Empowerment Development Team that r</w:t>
      </w:r>
      <w:r w:rsidR="00B665A7">
        <w:rPr>
          <w:color w:val="222222"/>
          <w:shd w:val="clear" w:color="auto" w:fill="FFFFFF"/>
        </w:rPr>
        <w:t>epresented a growing decentralis</w:t>
      </w:r>
      <w:r w:rsidR="00401528" w:rsidRPr="00A44025">
        <w:rPr>
          <w:color w:val="222222"/>
          <w:shd w:val="clear" w:color="auto" w:fill="FFFFFF"/>
        </w:rPr>
        <w:t xml:space="preserve">ed and informal human rights sector, and who had gained legitimacy by ensuring community ownership of all the tools they helped developed. We supported a new initiative whereby communities </w:t>
      </w:r>
      <w:r w:rsidR="007A03FE" w:rsidRPr="00A44025">
        <w:rPr>
          <w:color w:val="222222"/>
          <w:shd w:val="clear" w:color="auto" w:fill="FFFFFF"/>
        </w:rPr>
        <w:t xml:space="preserve">were supported in the preparation of </w:t>
      </w:r>
      <w:r w:rsidR="00401528" w:rsidRPr="00A44025">
        <w:rPr>
          <w:color w:val="222222"/>
          <w:shd w:val="clear" w:color="auto" w:fill="FFFFFF"/>
        </w:rPr>
        <w:t>hand drawn and GIS maps outlining the physical layout, territorial boundaries and basic services offered in their respective communities. These were then used to develop community profiles and community action and investment plans to be submitted to local authorities. Through this process,</w:t>
      </w:r>
      <w:r w:rsidR="00323D51" w:rsidRPr="00A44025">
        <w:rPr>
          <w:color w:val="222222"/>
          <w:shd w:val="clear" w:color="auto" w:fill="FFFFFF"/>
        </w:rPr>
        <w:t xml:space="preserve"> invisible families and communities were made visible. For example, </w:t>
      </w:r>
      <w:r w:rsidR="00630A41" w:rsidRPr="00A44025">
        <w:rPr>
          <w:color w:val="222222"/>
          <w:shd w:val="clear" w:color="auto" w:fill="FFFFFF"/>
        </w:rPr>
        <w:t xml:space="preserve">in 2013, </w:t>
      </w:r>
      <w:r w:rsidR="00323D51" w:rsidRPr="00A44025">
        <w:rPr>
          <w:color w:val="222222"/>
          <w:shd w:val="clear" w:color="auto" w:fill="FFFFFF"/>
        </w:rPr>
        <w:t>these maps formed the basis for community developed proposals to local authorities which saw a total of 1</w:t>
      </w:r>
      <w:r w:rsidR="007A03FE" w:rsidRPr="00A44025">
        <w:rPr>
          <w:color w:val="222222"/>
          <w:shd w:val="clear" w:color="auto" w:fill="FFFFFF"/>
        </w:rPr>
        <w:t>,</w:t>
      </w:r>
      <w:r w:rsidR="00323D51" w:rsidRPr="00A44025">
        <w:rPr>
          <w:color w:val="222222"/>
          <w:shd w:val="clear" w:color="auto" w:fill="FFFFFF"/>
        </w:rPr>
        <w:t>041 family books and 2</w:t>
      </w:r>
      <w:r w:rsidR="007A03FE" w:rsidRPr="00A44025">
        <w:rPr>
          <w:color w:val="222222"/>
          <w:shd w:val="clear" w:color="auto" w:fill="FFFFFF"/>
        </w:rPr>
        <w:t>,</w:t>
      </w:r>
      <w:r w:rsidR="00323D51" w:rsidRPr="00A44025">
        <w:rPr>
          <w:color w:val="222222"/>
          <w:shd w:val="clear" w:color="auto" w:fill="FFFFFF"/>
        </w:rPr>
        <w:t xml:space="preserve">000 identification cards issued to families in seven communities in Phnom Penh. This was an important step in </w:t>
      </w:r>
      <w:r w:rsidR="00350AFE" w:rsidRPr="00A44025">
        <w:rPr>
          <w:color w:val="222222"/>
          <w:shd w:val="clear" w:color="auto" w:fill="FFFFFF"/>
        </w:rPr>
        <w:t xml:space="preserve">not only </w:t>
      </w:r>
      <w:r w:rsidR="00BF1037" w:rsidRPr="00A44025">
        <w:rPr>
          <w:color w:val="222222"/>
          <w:shd w:val="clear" w:color="auto" w:fill="FFFFFF"/>
        </w:rPr>
        <w:t>formali</w:t>
      </w:r>
      <w:r w:rsidR="00B665A7">
        <w:rPr>
          <w:color w:val="222222"/>
          <w:shd w:val="clear" w:color="auto" w:fill="FFFFFF"/>
        </w:rPr>
        <w:t>s</w:t>
      </w:r>
      <w:r w:rsidR="00BF1037" w:rsidRPr="00A44025">
        <w:rPr>
          <w:color w:val="222222"/>
          <w:shd w:val="clear" w:color="auto" w:fill="FFFFFF"/>
        </w:rPr>
        <w:t>ing</w:t>
      </w:r>
      <w:r w:rsidR="00323D51" w:rsidRPr="00A44025">
        <w:rPr>
          <w:color w:val="222222"/>
          <w:shd w:val="clear" w:color="auto" w:fill="FFFFFF"/>
        </w:rPr>
        <w:t xml:space="preserve"> their relationship to the land and their tenure situation, but also in helping families access a whole raft of other rights that </w:t>
      </w:r>
      <w:r w:rsidR="0091334F" w:rsidRPr="00A44025">
        <w:rPr>
          <w:color w:val="222222"/>
          <w:shd w:val="clear" w:color="auto" w:fill="FFFFFF"/>
        </w:rPr>
        <w:t>were</w:t>
      </w:r>
      <w:r w:rsidR="00323D51" w:rsidRPr="00A44025">
        <w:rPr>
          <w:color w:val="222222"/>
          <w:shd w:val="clear" w:color="auto" w:fill="FFFFFF"/>
        </w:rPr>
        <w:t xml:space="preserve"> tied to their formal identity, </w:t>
      </w:r>
      <w:r w:rsidR="00630A41" w:rsidRPr="00A44025">
        <w:rPr>
          <w:color w:val="222222"/>
          <w:shd w:val="clear" w:color="auto" w:fill="FFFFFF"/>
        </w:rPr>
        <w:t>such as</w:t>
      </w:r>
      <w:r w:rsidR="00323D51" w:rsidRPr="00A44025">
        <w:rPr>
          <w:color w:val="222222"/>
          <w:shd w:val="clear" w:color="auto" w:fill="FFFFFF"/>
        </w:rPr>
        <w:t xml:space="preserve"> being able to register to vote.</w:t>
      </w:r>
      <w:r w:rsidR="00554FF8" w:rsidRPr="00A44025">
        <w:rPr>
          <w:color w:val="222222"/>
          <w:shd w:val="clear" w:color="auto" w:fill="FFFFFF"/>
        </w:rPr>
        <w:t xml:space="preserve"> </w:t>
      </w:r>
      <w:r w:rsidR="00FF1D7E" w:rsidRPr="00A44025">
        <w:rPr>
          <w:color w:val="222222"/>
          <w:shd w:val="clear" w:color="auto" w:fill="FFFFFF"/>
        </w:rPr>
        <w:t>What has been particularly interesting has been to see how this work on empowerment has coalesced into movements around the “right to the city”</w:t>
      </w:r>
      <w:r w:rsidR="00F679C3" w:rsidRPr="00A44025">
        <w:rPr>
          <w:color w:val="222222"/>
          <w:shd w:val="clear" w:color="auto" w:fill="FFFFFF"/>
        </w:rPr>
        <w:t>, a new framing of democratic questions around urban development in Cambodia</w:t>
      </w:r>
      <w:r w:rsidR="00FF1D7E" w:rsidRPr="00A44025">
        <w:rPr>
          <w:color w:val="222222"/>
          <w:shd w:val="clear" w:color="auto" w:fill="FFFFFF"/>
        </w:rPr>
        <w:t xml:space="preserve">. This has been an unexpected </w:t>
      </w:r>
      <w:r w:rsidR="00F679C3" w:rsidRPr="00A44025">
        <w:rPr>
          <w:color w:val="222222"/>
          <w:shd w:val="clear" w:color="auto" w:fill="FFFFFF"/>
        </w:rPr>
        <w:t xml:space="preserve">trajectory for </w:t>
      </w:r>
      <w:r w:rsidR="00FF1D7E" w:rsidRPr="00A44025">
        <w:rPr>
          <w:color w:val="222222"/>
          <w:shd w:val="clear" w:color="auto" w:fill="FFFFFF"/>
        </w:rPr>
        <w:t>this wo</w:t>
      </w:r>
      <w:r w:rsidR="00F679C3" w:rsidRPr="00A44025">
        <w:rPr>
          <w:color w:val="222222"/>
          <w:shd w:val="clear" w:color="auto" w:fill="FFFFFF"/>
        </w:rPr>
        <w:t xml:space="preserve">rk and as a Program we </w:t>
      </w:r>
      <w:r w:rsidR="0091334F" w:rsidRPr="00A44025">
        <w:rPr>
          <w:color w:val="222222"/>
          <w:shd w:val="clear" w:color="auto" w:fill="FFFFFF"/>
        </w:rPr>
        <w:t>have</w:t>
      </w:r>
      <w:r w:rsidR="00F679C3" w:rsidRPr="00A44025">
        <w:rPr>
          <w:color w:val="222222"/>
          <w:shd w:val="clear" w:color="auto" w:fill="FFFFFF"/>
        </w:rPr>
        <w:t xml:space="preserve"> to think about if we </w:t>
      </w:r>
      <w:r w:rsidR="00171868" w:rsidRPr="00A44025">
        <w:rPr>
          <w:color w:val="222222"/>
          <w:shd w:val="clear" w:color="auto" w:fill="FFFFFF"/>
        </w:rPr>
        <w:t xml:space="preserve">need to </w:t>
      </w:r>
      <w:r w:rsidR="00F679C3" w:rsidRPr="00A44025">
        <w:rPr>
          <w:color w:val="222222"/>
          <w:shd w:val="clear" w:color="auto" w:fill="FFFFFF"/>
        </w:rPr>
        <w:t xml:space="preserve">recalibrate our inclusive development work around this emerging discourse. </w:t>
      </w:r>
    </w:p>
    <w:p w:rsidR="005B21CA" w:rsidRPr="00A44025" w:rsidRDefault="008C6660" w:rsidP="00EF0060">
      <w:pPr>
        <w:spacing w:line="240" w:lineRule="atLeast"/>
        <w:jc w:val="both"/>
        <w:rPr>
          <w:i/>
        </w:rPr>
      </w:pPr>
      <w:r w:rsidRPr="00A44025">
        <w:rPr>
          <w:i/>
        </w:rPr>
        <w:t xml:space="preserve">The </w:t>
      </w:r>
      <w:r w:rsidR="005B21CA" w:rsidRPr="00A44025">
        <w:rPr>
          <w:i/>
        </w:rPr>
        <w:t>demand and supply of information related to development</w:t>
      </w:r>
      <w:r w:rsidRPr="00A44025">
        <w:rPr>
          <w:i/>
        </w:rPr>
        <w:t xml:space="preserve"> is increasing</w:t>
      </w:r>
    </w:p>
    <w:p w:rsidR="00B941C8" w:rsidRPr="00A44025" w:rsidRDefault="000462B9" w:rsidP="00EF0060">
      <w:pPr>
        <w:spacing w:line="240" w:lineRule="atLeast"/>
        <w:jc w:val="both"/>
        <w:rPr>
          <w:color w:val="000000"/>
        </w:rPr>
      </w:pPr>
      <w:r w:rsidRPr="00A44025">
        <w:rPr>
          <w:rFonts w:cs="Calibri"/>
          <w:color w:val="000000"/>
        </w:rPr>
        <w:t>O</w:t>
      </w:r>
      <w:r w:rsidR="007A03FE" w:rsidRPr="00A44025">
        <w:rPr>
          <w:rFonts w:cs="Calibri"/>
          <w:color w:val="000000"/>
        </w:rPr>
        <w:t>ur support for open data</w:t>
      </w:r>
      <w:r w:rsidR="008C6660" w:rsidRPr="00A44025">
        <w:rPr>
          <w:rFonts w:cs="Calibri"/>
          <w:color w:val="000000"/>
        </w:rPr>
        <w:t xml:space="preserve"> and crowd-sourcing platforms</w:t>
      </w:r>
      <w:r w:rsidRPr="00A44025">
        <w:rPr>
          <w:rFonts w:cs="Calibri"/>
          <w:color w:val="000000"/>
        </w:rPr>
        <w:t xml:space="preserve"> is impacting both the demand and supply of information</w:t>
      </w:r>
      <w:r w:rsidR="008C6660" w:rsidRPr="00A44025">
        <w:rPr>
          <w:rFonts w:cs="Calibri"/>
          <w:color w:val="000000"/>
        </w:rPr>
        <w:t>.</w:t>
      </w:r>
      <w:r w:rsidRPr="00A44025">
        <w:rPr>
          <w:rFonts w:cs="Calibri"/>
          <w:color w:val="000000"/>
        </w:rPr>
        <w:t xml:space="preserve"> </w:t>
      </w:r>
      <w:r w:rsidR="008C6660" w:rsidRPr="00A44025">
        <w:rPr>
          <w:rFonts w:cs="Calibri"/>
          <w:color w:val="000000"/>
        </w:rPr>
        <w:t>The online platforms have brought new perspectives to accessing and using information, through encouraging ordinary citizens to be part of the information supply-chain that feeds accountability through crowd-sourced information initiatives that share data on pot-holes, electricity blackouts, garbage pick-up etc. Of particular success has been our support of Open Development Cambodia, an open data platform</w:t>
      </w:r>
      <w:r w:rsidR="0091334F" w:rsidRPr="00A44025">
        <w:rPr>
          <w:rFonts w:cs="Calibri"/>
          <w:color w:val="000000"/>
        </w:rPr>
        <w:t xml:space="preserve"> started by EWMI operating as a “one stop shop” on economic and social development</w:t>
      </w:r>
      <w:r w:rsidR="008C6660" w:rsidRPr="00A44025">
        <w:rPr>
          <w:rFonts w:cs="Calibri"/>
          <w:color w:val="000000"/>
        </w:rPr>
        <w:t xml:space="preserve">. </w:t>
      </w:r>
      <w:r w:rsidR="0077320C" w:rsidRPr="00A44025">
        <w:rPr>
          <w:rFonts w:cs="Calibri"/>
          <w:color w:val="000000"/>
        </w:rPr>
        <w:t>The i</w:t>
      </w:r>
      <w:r w:rsidR="008C6660" w:rsidRPr="00A44025">
        <w:rPr>
          <w:color w:val="000000"/>
        </w:rPr>
        <w:t>dea that information c</w:t>
      </w:r>
      <w:r w:rsidRPr="00A44025">
        <w:rPr>
          <w:color w:val="000000"/>
        </w:rPr>
        <w:t>ould</w:t>
      </w:r>
      <w:r w:rsidR="008C6660" w:rsidRPr="00A44025">
        <w:rPr>
          <w:color w:val="000000"/>
        </w:rPr>
        <w:t xml:space="preserve"> be presented objectively </w:t>
      </w:r>
      <w:r w:rsidR="00AE417D" w:rsidRPr="00A44025">
        <w:rPr>
          <w:color w:val="000000"/>
        </w:rPr>
        <w:t xml:space="preserve">was one we felt was </w:t>
      </w:r>
      <w:r w:rsidR="008C6660" w:rsidRPr="00A44025">
        <w:rPr>
          <w:color w:val="000000"/>
        </w:rPr>
        <w:t xml:space="preserve">important in a country where young people </w:t>
      </w:r>
      <w:r w:rsidR="00AE417D" w:rsidRPr="00A44025">
        <w:rPr>
          <w:color w:val="000000"/>
        </w:rPr>
        <w:t>were</w:t>
      </w:r>
      <w:r w:rsidR="008C6660" w:rsidRPr="00A44025">
        <w:rPr>
          <w:color w:val="000000"/>
        </w:rPr>
        <w:t xml:space="preserve"> now demanding more participation in their own governance and where credible information </w:t>
      </w:r>
      <w:r w:rsidR="007A03FE" w:rsidRPr="00A44025">
        <w:rPr>
          <w:color w:val="000000"/>
        </w:rPr>
        <w:t>was</w:t>
      </w:r>
      <w:r w:rsidR="008C6660" w:rsidRPr="00A44025">
        <w:rPr>
          <w:color w:val="000000"/>
        </w:rPr>
        <w:t xml:space="preserve"> key to their exerting a reasonable and responsible voice.</w:t>
      </w:r>
      <w:r w:rsidR="008C6660" w:rsidRPr="00A44025">
        <w:rPr>
          <w:iCs/>
        </w:rPr>
        <w:t xml:space="preserve"> </w:t>
      </w:r>
      <w:r w:rsidR="008C6660" w:rsidRPr="00A44025">
        <w:rPr>
          <w:rFonts w:cs="Calibri"/>
        </w:rPr>
        <w:t xml:space="preserve">When </w:t>
      </w:r>
      <w:r w:rsidR="008C6660" w:rsidRPr="00A44025">
        <w:rPr>
          <w:rFonts w:eastAsia="Times New Roman"/>
          <w:color w:val="000000"/>
        </w:rPr>
        <w:t xml:space="preserve">ODC launched its time lapse forest cover maps at the beginning of 2014, </w:t>
      </w:r>
      <w:r w:rsidR="007A03FE" w:rsidRPr="00A44025">
        <w:rPr>
          <w:rFonts w:eastAsia="Times New Roman"/>
          <w:color w:val="000000"/>
        </w:rPr>
        <w:t xml:space="preserve">for example, </w:t>
      </w:r>
      <w:r w:rsidR="008C6660" w:rsidRPr="00A44025">
        <w:rPr>
          <w:rFonts w:eastAsia="Times New Roman"/>
          <w:color w:val="000000"/>
        </w:rPr>
        <w:t>which contradicted government data, the Ministry of Agriculture, Farming and Fisheries</w:t>
      </w:r>
      <w:r w:rsidR="008C6660" w:rsidRPr="00A44025">
        <w:rPr>
          <w:color w:val="000000"/>
        </w:rPr>
        <w:t xml:space="preserve"> publicly critiqued the maps from a technical basis. However, they also offered explanations as to why they had not released forest cover maps and stated they would do so by 2015. This suggests officials may be becoming more attuned to the idea that public expectations regarding access to information are increasing. It also suggests that the provision of information by an independent organi</w:t>
      </w:r>
      <w:r w:rsidR="00783676" w:rsidRPr="00A44025">
        <w:rPr>
          <w:color w:val="000000"/>
        </w:rPr>
        <w:t>s</w:t>
      </w:r>
      <w:r w:rsidR="008C6660" w:rsidRPr="00A44025">
        <w:rPr>
          <w:color w:val="000000"/>
        </w:rPr>
        <w:t>ation can “prime the pump” – increasing public demand and government response. When this information is made available, questions about development policy direction, and posited alter</w:t>
      </w:r>
      <w:r w:rsidR="00B665A7">
        <w:rPr>
          <w:color w:val="000000"/>
        </w:rPr>
        <w:t xml:space="preserve">natives, can </w:t>
      </w:r>
      <w:r w:rsidR="007A03FE" w:rsidRPr="00A44025">
        <w:rPr>
          <w:color w:val="000000"/>
        </w:rPr>
        <w:t>be advanced</w:t>
      </w:r>
      <w:r w:rsidRPr="00A44025">
        <w:rPr>
          <w:color w:val="000000"/>
        </w:rPr>
        <w:t xml:space="preserve">. </w:t>
      </w:r>
    </w:p>
    <w:p w:rsidR="007A03FE" w:rsidRPr="00A44025" w:rsidRDefault="00AE417D" w:rsidP="00EF0060">
      <w:pPr>
        <w:spacing w:line="240" w:lineRule="atLeast"/>
        <w:jc w:val="both"/>
        <w:rPr>
          <w:color w:val="000000"/>
        </w:rPr>
      </w:pPr>
      <w:r w:rsidRPr="00A44025">
        <w:rPr>
          <w:rFonts w:cs="Calibri"/>
          <w:color w:val="000000"/>
        </w:rPr>
        <w:t>We were approached by EWMI in 2011 to fund ODC, and very deliberately</w:t>
      </w:r>
      <w:r w:rsidR="00A94515" w:rsidRPr="00A44025">
        <w:rPr>
          <w:rFonts w:cs="Calibri"/>
          <w:color w:val="000000"/>
        </w:rPr>
        <w:t>, and insistently,</w:t>
      </w:r>
      <w:r w:rsidRPr="00A44025">
        <w:rPr>
          <w:rFonts w:cs="Calibri"/>
          <w:color w:val="000000"/>
        </w:rPr>
        <w:t xml:space="preserve"> chose to only provide funding </w:t>
      </w:r>
      <w:r w:rsidR="0091334F" w:rsidRPr="00A44025">
        <w:rPr>
          <w:rFonts w:cs="Calibri"/>
          <w:color w:val="000000"/>
        </w:rPr>
        <w:t>for</w:t>
      </w:r>
      <w:r w:rsidRPr="00A44025">
        <w:rPr>
          <w:rFonts w:cs="Calibri"/>
          <w:color w:val="000000"/>
        </w:rPr>
        <w:t xml:space="preserve"> the platform </w:t>
      </w:r>
      <w:r w:rsidR="0091334F" w:rsidRPr="00A44025">
        <w:rPr>
          <w:rFonts w:cs="Calibri"/>
          <w:color w:val="000000"/>
        </w:rPr>
        <w:t xml:space="preserve">to </w:t>
      </w:r>
      <w:r w:rsidRPr="00A44025">
        <w:rPr>
          <w:rFonts w:cs="Calibri"/>
          <w:color w:val="000000"/>
        </w:rPr>
        <w:t xml:space="preserve">operate in Khmer. </w:t>
      </w:r>
      <w:r w:rsidRPr="00A44025">
        <w:rPr>
          <w:color w:val="000000"/>
        </w:rPr>
        <w:t xml:space="preserve">This </w:t>
      </w:r>
      <w:r w:rsidR="00A94515" w:rsidRPr="00A44025">
        <w:rPr>
          <w:color w:val="000000"/>
        </w:rPr>
        <w:t xml:space="preserve">was </w:t>
      </w:r>
      <w:r w:rsidRPr="00A44025">
        <w:rPr>
          <w:color w:val="000000"/>
        </w:rPr>
        <w:t xml:space="preserve">important </w:t>
      </w:r>
      <w:r w:rsidR="007A03FE" w:rsidRPr="00A44025">
        <w:rPr>
          <w:color w:val="000000"/>
        </w:rPr>
        <w:t xml:space="preserve">for our theory of change as </w:t>
      </w:r>
      <w:r w:rsidRPr="00A44025">
        <w:rPr>
          <w:color w:val="000000"/>
        </w:rPr>
        <w:t>par</w:t>
      </w:r>
      <w:r w:rsidR="0091334F" w:rsidRPr="00A44025">
        <w:rPr>
          <w:color w:val="000000"/>
        </w:rPr>
        <w:t xml:space="preserve">t of </w:t>
      </w:r>
      <w:r w:rsidR="007A03FE" w:rsidRPr="00A44025">
        <w:rPr>
          <w:color w:val="000000"/>
        </w:rPr>
        <w:t xml:space="preserve">shifting power towards those adversely affected by development through </w:t>
      </w:r>
      <w:r w:rsidRPr="00A44025">
        <w:rPr>
          <w:color w:val="000000"/>
        </w:rPr>
        <w:t>ensuring that the platform</w:t>
      </w:r>
      <w:r w:rsidR="0091334F" w:rsidRPr="00A44025">
        <w:rPr>
          <w:color w:val="000000"/>
        </w:rPr>
        <w:t xml:space="preserve"> was accessible to all and a tool that could genuinely be used by all segments of society. </w:t>
      </w:r>
      <w:r w:rsidRPr="00A44025">
        <w:rPr>
          <w:color w:val="000000"/>
        </w:rPr>
        <w:t xml:space="preserve">That process of </w:t>
      </w:r>
      <w:r w:rsidR="007A03FE" w:rsidRPr="00A44025">
        <w:rPr>
          <w:color w:val="000000"/>
        </w:rPr>
        <w:t xml:space="preserve">ultimately </w:t>
      </w:r>
      <w:r w:rsidR="00B665A7">
        <w:rPr>
          <w:color w:val="000000"/>
        </w:rPr>
        <w:t>localis</w:t>
      </w:r>
      <w:r w:rsidRPr="00A44025">
        <w:rPr>
          <w:color w:val="000000"/>
        </w:rPr>
        <w:t>ing information, systems and organi</w:t>
      </w:r>
      <w:r w:rsidR="00783676" w:rsidRPr="00A44025">
        <w:rPr>
          <w:color w:val="000000"/>
        </w:rPr>
        <w:t>s</w:t>
      </w:r>
      <w:r w:rsidRPr="00A44025">
        <w:rPr>
          <w:color w:val="000000"/>
        </w:rPr>
        <w:t xml:space="preserve">ations has been an </w:t>
      </w:r>
      <w:r w:rsidR="007A03FE" w:rsidRPr="00A44025">
        <w:rPr>
          <w:color w:val="000000"/>
        </w:rPr>
        <w:t xml:space="preserve">important thread in </w:t>
      </w:r>
      <w:r w:rsidR="007A03FE" w:rsidRPr="00A44025">
        <w:rPr>
          <w:color w:val="000000"/>
        </w:rPr>
        <w:lastRenderedPageBreak/>
        <w:t>our work</w:t>
      </w:r>
      <w:r w:rsidRPr="00A44025">
        <w:rPr>
          <w:color w:val="000000"/>
        </w:rPr>
        <w:t>, as shown above with Equitable Cambodia</w:t>
      </w:r>
      <w:r w:rsidR="000B2BCA" w:rsidRPr="00A44025">
        <w:rPr>
          <w:color w:val="000000"/>
        </w:rPr>
        <w:t>, and t</w:t>
      </w:r>
      <w:r w:rsidRPr="00A44025">
        <w:rPr>
          <w:color w:val="000000"/>
        </w:rPr>
        <w:t>o this end we continue</w:t>
      </w:r>
      <w:r w:rsidR="007A03FE" w:rsidRPr="00A44025">
        <w:rPr>
          <w:color w:val="000000"/>
        </w:rPr>
        <w:t>d</w:t>
      </w:r>
      <w:r w:rsidRPr="00A44025">
        <w:rPr>
          <w:color w:val="000000"/>
        </w:rPr>
        <w:t xml:space="preserve"> to provide support to ODC </w:t>
      </w:r>
      <w:r w:rsidR="000B2BCA" w:rsidRPr="00A44025">
        <w:rPr>
          <w:color w:val="000000"/>
        </w:rPr>
        <w:t xml:space="preserve">as </w:t>
      </w:r>
      <w:r w:rsidR="00B665A7">
        <w:rPr>
          <w:color w:val="000000"/>
        </w:rPr>
        <w:t>it moved towards localis</w:t>
      </w:r>
      <w:r w:rsidR="007A03FE" w:rsidRPr="00A44025">
        <w:rPr>
          <w:color w:val="000000"/>
        </w:rPr>
        <w:t>ation itself.</w:t>
      </w:r>
      <w:r w:rsidR="007A03FE" w:rsidRPr="00A44025">
        <w:rPr>
          <w:rStyle w:val="FootnoteReference"/>
          <w:color w:val="000000"/>
        </w:rPr>
        <w:footnoteReference w:id="8"/>
      </w:r>
      <w:r w:rsidR="007A03FE" w:rsidRPr="00A44025">
        <w:rPr>
          <w:color w:val="000000"/>
        </w:rPr>
        <w:t xml:space="preserve"> </w:t>
      </w:r>
      <w:r w:rsidRPr="00A44025">
        <w:rPr>
          <w:color w:val="000000"/>
        </w:rPr>
        <w:t xml:space="preserve"> </w:t>
      </w:r>
    </w:p>
    <w:p w:rsidR="00AE4481" w:rsidRPr="00A44025" w:rsidRDefault="00ED1308" w:rsidP="00EF0060">
      <w:pPr>
        <w:spacing w:line="240" w:lineRule="atLeast"/>
        <w:jc w:val="both"/>
        <w:rPr>
          <w:b/>
          <w:color w:val="000000"/>
        </w:rPr>
      </w:pPr>
      <w:r w:rsidRPr="00A44025">
        <w:rPr>
          <w:b/>
          <w:color w:val="000000"/>
        </w:rPr>
        <w:t xml:space="preserve">VI. </w:t>
      </w:r>
      <w:r w:rsidR="00AE4481" w:rsidRPr="00A44025">
        <w:rPr>
          <w:b/>
          <w:color w:val="000000"/>
        </w:rPr>
        <w:t>Disappointments</w:t>
      </w:r>
      <w:r w:rsidR="00CF4266" w:rsidRPr="00A44025">
        <w:rPr>
          <w:b/>
          <w:color w:val="000000"/>
        </w:rPr>
        <w:t>, Failures</w:t>
      </w:r>
      <w:r w:rsidR="00AE4481" w:rsidRPr="00A44025">
        <w:rPr>
          <w:b/>
          <w:color w:val="000000"/>
        </w:rPr>
        <w:t xml:space="preserve"> and Lessons Learned</w:t>
      </w:r>
    </w:p>
    <w:p w:rsidR="00851470" w:rsidRPr="00A44025" w:rsidRDefault="000A7FD2" w:rsidP="00EF0060">
      <w:pPr>
        <w:spacing w:line="240" w:lineRule="atLeast"/>
        <w:jc w:val="both"/>
        <w:rPr>
          <w:i/>
          <w:color w:val="000000"/>
        </w:rPr>
      </w:pPr>
      <w:r w:rsidRPr="00A44025">
        <w:rPr>
          <w:i/>
          <w:color w:val="000000"/>
        </w:rPr>
        <w:t>Insufficient progress in developing the youth component of the strategy</w:t>
      </w:r>
    </w:p>
    <w:p w:rsidR="00851470" w:rsidRPr="00A44025" w:rsidRDefault="002E53BA" w:rsidP="00EF0060">
      <w:pPr>
        <w:spacing w:line="240" w:lineRule="atLeast"/>
        <w:jc w:val="both"/>
        <w:rPr>
          <w:color w:val="000000"/>
        </w:rPr>
      </w:pPr>
      <w:r w:rsidRPr="00A44025">
        <w:rPr>
          <w:color w:val="000000"/>
        </w:rPr>
        <w:t xml:space="preserve">With a </w:t>
      </w:r>
      <w:r w:rsidR="00C21A24" w:rsidRPr="00A44025">
        <w:rPr>
          <w:color w:val="000000"/>
        </w:rPr>
        <w:t xml:space="preserve">young population </w:t>
      </w:r>
      <w:r w:rsidR="00FC55B9" w:rsidRPr="00A44025">
        <w:rPr>
          <w:color w:val="000000"/>
        </w:rPr>
        <w:t>we saw that there wa</w:t>
      </w:r>
      <w:r w:rsidRPr="00A44025">
        <w:rPr>
          <w:color w:val="000000"/>
        </w:rPr>
        <w:t xml:space="preserve">s a demographic dividend that had yet to be reaped in Cambodia with regards to </w:t>
      </w:r>
      <w:r w:rsidR="00B665A7">
        <w:rPr>
          <w:color w:val="000000"/>
        </w:rPr>
        <w:t xml:space="preserve">the power of the youth in engaging and participating </w:t>
      </w:r>
      <w:r w:rsidR="000B2BCA" w:rsidRPr="00A44025">
        <w:rPr>
          <w:color w:val="000000"/>
        </w:rPr>
        <w:t>on transparency and accountability around development</w:t>
      </w:r>
      <w:r w:rsidRPr="00A44025">
        <w:rPr>
          <w:color w:val="000000"/>
        </w:rPr>
        <w:t>. We saw this young population as being an</w:t>
      </w:r>
      <w:r w:rsidR="00681F07" w:rsidRPr="00A44025">
        <w:rPr>
          <w:color w:val="000000"/>
        </w:rPr>
        <w:t xml:space="preserve"> important constituency</w:t>
      </w:r>
      <w:r w:rsidRPr="00A44025">
        <w:rPr>
          <w:color w:val="000000"/>
        </w:rPr>
        <w:t xml:space="preserve"> whose futures were very much being impacted by the development model being pushed forward but </w:t>
      </w:r>
      <w:r w:rsidR="00681F07" w:rsidRPr="00A44025">
        <w:rPr>
          <w:color w:val="000000"/>
        </w:rPr>
        <w:t>who equally represent</w:t>
      </w:r>
      <w:r w:rsidR="00B665A7">
        <w:rPr>
          <w:color w:val="000000"/>
        </w:rPr>
        <w:t>ed</w:t>
      </w:r>
      <w:r w:rsidR="00681F07" w:rsidRPr="00A44025">
        <w:rPr>
          <w:color w:val="000000"/>
        </w:rPr>
        <w:t xml:space="preserve"> </w:t>
      </w:r>
      <w:r w:rsidRPr="00A44025">
        <w:rPr>
          <w:color w:val="000000"/>
        </w:rPr>
        <w:t xml:space="preserve">the next generation of </w:t>
      </w:r>
      <w:r w:rsidR="000B2BCA" w:rsidRPr="00A44025">
        <w:rPr>
          <w:color w:val="000000"/>
        </w:rPr>
        <w:t xml:space="preserve">potential </w:t>
      </w:r>
      <w:r w:rsidRPr="00A44025">
        <w:rPr>
          <w:color w:val="000000"/>
        </w:rPr>
        <w:t>N</w:t>
      </w:r>
      <w:r w:rsidR="00B665A7">
        <w:rPr>
          <w:color w:val="000000"/>
        </w:rPr>
        <w:t>GO leaders and</w:t>
      </w:r>
      <w:r w:rsidR="00CF4266" w:rsidRPr="00A44025">
        <w:rPr>
          <w:color w:val="000000"/>
        </w:rPr>
        <w:t xml:space="preserve"> advocates. </w:t>
      </w:r>
      <w:r w:rsidR="00C21A24" w:rsidRPr="00A44025">
        <w:rPr>
          <w:color w:val="000000"/>
        </w:rPr>
        <w:t>However, our grant making did not build on this notion in a strate</w:t>
      </w:r>
      <w:r w:rsidR="00566D1A">
        <w:rPr>
          <w:color w:val="000000"/>
        </w:rPr>
        <w:t>gic or systematic way. There were</w:t>
      </w:r>
      <w:r w:rsidR="00C21A24" w:rsidRPr="00A44025">
        <w:rPr>
          <w:color w:val="000000"/>
        </w:rPr>
        <w:t xml:space="preserve"> some direct grant</w:t>
      </w:r>
      <w:r w:rsidR="00B665A7">
        <w:rPr>
          <w:color w:val="000000"/>
        </w:rPr>
        <w:t>s</w:t>
      </w:r>
      <w:r w:rsidR="00C21A24" w:rsidRPr="00A44025">
        <w:rPr>
          <w:color w:val="000000"/>
        </w:rPr>
        <w:t xml:space="preserve"> focused on training </w:t>
      </w:r>
      <w:r w:rsidR="007A03FE" w:rsidRPr="00A44025">
        <w:rPr>
          <w:color w:val="000000"/>
        </w:rPr>
        <w:t>on</w:t>
      </w:r>
      <w:r w:rsidR="00C21A24" w:rsidRPr="00A44025">
        <w:rPr>
          <w:color w:val="000000"/>
        </w:rPr>
        <w:t xml:space="preserve"> transparency and governance of land and natural resources as a way of counteracting the limited opportunities to access this kind of information. For us, to some extent, this supplemented the support of the </w:t>
      </w:r>
      <w:r w:rsidR="007A03FE" w:rsidRPr="00A44025">
        <w:rPr>
          <w:color w:val="000000"/>
        </w:rPr>
        <w:t xml:space="preserve">OSF </w:t>
      </w:r>
      <w:r w:rsidR="00C21A24" w:rsidRPr="00A44025">
        <w:rPr>
          <w:color w:val="000000"/>
        </w:rPr>
        <w:t xml:space="preserve">Scholarships Program in providing further education opportunities to the next generation of civil society actors in Cambodia. There was also some </w:t>
      </w:r>
      <w:r w:rsidR="00566D1A">
        <w:rPr>
          <w:color w:val="000000"/>
        </w:rPr>
        <w:t>support that indirectly engaged</w:t>
      </w:r>
      <w:r w:rsidR="00C21A24" w:rsidRPr="00A44025">
        <w:rPr>
          <w:color w:val="000000"/>
        </w:rPr>
        <w:t xml:space="preserve"> youth </w:t>
      </w:r>
      <w:r w:rsidR="00CF4266" w:rsidRPr="00A44025">
        <w:rPr>
          <w:color w:val="000000"/>
        </w:rPr>
        <w:t xml:space="preserve">– for example, young urban Cambodians who </w:t>
      </w:r>
      <w:r w:rsidR="007A03FE" w:rsidRPr="00A44025">
        <w:rPr>
          <w:color w:val="000000"/>
        </w:rPr>
        <w:t>were</w:t>
      </w:r>
      <w:r w:rsidR="00CF4266" w:rsidRPr="00A44025">
        <w:rPr>
          <w:color w:val="000000"/>
        </w:rPr>
        <w:t xml:space="preserve"> more </w:t>
      </w:r>
      <w:r w:rsidR="00566D1A">
        <w:rPr>
          <w:color w:val="000000"/>
        </w:rPr>
        <w:t>technologically astute were a key</w:t>
      </w:r>
      <w:r w:rsidR="00CF4266" w:rsidRPr="00A44025">
        <w:rPr>
          <w:color w:val="000000"/>
        </w:rPr>
        <w:t xml:space="preserve"> target audie</w:t>
      </w:r>
      <w:r w:rsidR="00871911" w:rsidRPr="00A44025">
        <w:rPr>
          <w:color w:val="000000"/>
        </w:rPr>
        <w:t xml:space="preserve">nce for the crowd sourcing </w:t>
      </w:r>
      <w:r w:rsidR="0091334F" w:rsidRPr="00A44025">
        <w:rPr>
          <w:color w:val="000000"/>
        </w:rPr>
        <w:t>initiatives. However, overall our investment</w:t>
      </w:r>
      <w:r w:rsidR="00C21A24" w:rsidRPr="00A44025">
        <w:rPr>
          <w:color w:val="000000"/>
        </w:rPr>
        <w:t xml:space="preserve"> lacked direction. Many of the youth groups we had been engaging w</w:t>
      </w:r>
      <w:r w:rsidR="00566D1A">
        <w:rPr>
          <w:color w:val="000000"/>
        </w:rPr>
        <w:t>ith</w:t>
      </w:r>
      <w:r w:rsidR="00C21A24" w:rsidRPr="00A44025">
        <w:rPr>
          <w:color w:val="000000"/>
        </w:rPr>
        <w:t xml:space="preserve"> were pushing training and capacity building that </w:t>
      </w:r>
      <w:r w:rsidR="001A4615" w:rsidRPr="00A44025">
        <w:rPr>
          <w:color w:val="000000"/>
        </w:rPr>
        <w:t>ended up being</w:t>
      </w:r>
      <w:r w:rsidR="00C21A24" w:rsidRPr="00A44025">
        <w:rPr>
          <w:color w:val="000000"/>
        </w:rPr>
        <w:t xml:space="preserve"> too </w:t>
      </w:r>
      <w:r w:rsidR="00566D1A">
        <w:rPr>
          <w:color w:val="000000"/>
        </w:rPr>
        <w:t>generalised and at times felt like</w:t>
      </w:r>
      <w:r w:rsidR="00D84D9E" w:rsidRPr="00A44025">
        <w:rPr>
          <w:color w:val="000000"/>
        </w:rPr>
        <w:t xml:space="preserve"> training for training </w:t>
      </w:r>
      <w:r w:rsidR="006E16AB" w:rsidRPr="00A44025">
        <w:rPr>
          <w:color w:val="000000"/>
        </w:rPr>
        <w:t>sake</w:t>
      </w:r>
      <w:r w:rsidR="00C21A24" w:rsidRPr="00A44025">
        <w:rPr>
          <w:color w:val="000000"/>
        </w:rPr>
        <w:t>. We also found that these organi</w:t>
      </w:r>
      <w:r w:rsidR="00783676" w:rsidRPr="00A44025">
        <w:rPr>
          <w:color w:val="000000"/>
        </w:rPr>
        <w:t>s</w:t>
      </w:r>
      <w:r w:rsidR="00C21A24" w:rsidRPr="00A44025">
        <w:rPr>
          <w:color w:val="000000"/>
        </w:rPr>
        <w:t>ations were headed by an older</w:t>
      </w:r>
      <w:r w:rsidR="001A4615" w:rsidRPr="00A44025">
        <w:rPr>
          <w:color w:val="000000"/>
        </w:rPr>
        <w:t xml:space="preserve"> generation of rights activists</w:t>
      </w:r>
      <w:r w:rsidR="00C21A24" w:rsidRPr="00A44025">
        <w:rPr>
          <w:color w:val="000000"/>
        </w:rPr>
        <w:t xml:space="preserve"> with </w:t>
      </w:r>
      <w:r w:rsidR="001A4615" w:rsidRPr="00A44025">
        <w:rPr>
          <w:color w:val="000000"/>
        </w:rPr>
        <w:t xml:space="preserve">sometimes </w:t>
      </w:r>
      <w:r w:rsidR="00C21A24" w:rsidRPr="00A44025">
        <w:rPr>
          <w:color w:val="000000"/>
        </w:rPr>
        <w:t xml:space="preserve">archaic methodologies and approaches to youth, and with no youth </w:t>
      </w:r>
      <w:r w:rsidR="001A4615" w:rsidRPr="00A44025">
        <w:rPr>
          <w:color w:val="000000"/>
        </w:rPr>
        <w:t xml:space="preserve">representation </w:t>
      </w:r>
      <w:r w:rsidR="00C21A24" w:rsidRPr="00A44025">
        <w:rPr>
          <w:color w:val="000000"/>
        </w:rPr>
        <w:t>amongst the management or leadership. Y</w:t>
      </w:r>
      <w:r w:rsidR="00D84D9E" w:rsidRPr="00A44025">
        <w:rPr>
          <w:color w:val="000000"/>
        </w:rPr>
        <w:t xml:space="preserve">oung people </w:t>
      </w:r>
      <w:r w:rsidR="00C21A24" w:rsidRPr="00A44025">
        <w:rPr>
          <w:color w:val="000000"/>
        </w:rPr>
        <w:t xml:space="preserve">were </w:t>
      </w:r>
      <w:r w:rsidR="008B1B33" w:rsidRPr="00A44025">
        <w:rPr>
          <w:color w:val="000000"/>
        </w:rPr>
        <w:t xml:space="preserve">instead </w:t>
      </w:r>
      <w:r w:rsidR="00C21A24" w:rsidRPr="00A44025">
        <w:rPr>
          <w:color w:val="000000"/>
        </w:rPr>
        <w:t>finding less formal ways of organi</w:t>
      </w:r>
      <w:r w:rsidR="00783676" w:rsidRPr="00A44025">
        <w:rPr>
          <w:color w:val="000000"/>
        </w:rPr>
        <w:t>s</w:t>
      </w:r>
      <w:r w:rsidR="00C21A24" w:rsidRPr="00A44025">
        <w:rPr>
          <w:color w:val="000000"/>
        </w:rPr>
        <w:t>ing and</w:t>
      </w:r>
      <w:r w:rsidR="00D84D9E" w:rsidRPr="00A44025">
        <w:rPr>
          <w:color w:val="000000"/>
        </w:rPr>
        <w:t xml:space="preserve"> we </w:t>
      </w:r>
      <w:r w:rsidR="00C21A24" w:rsidRPr="00A44025">
        <w:rPr>
          <w:color w:val="000000"/>
        </w:rPr>
        <w:t>were</w:t>
      </w:r>
      <w:r w:rsidR="00D84D9E" w:rsidRPr="00A44025">
        <w:rPr>
          <w:color w:val="000000"/>
        </w:rPr>
        <w:t xml:space="preserve"> slow in responding to these trends</w:t>
      </w:r>
      <w:r w:rsidR="00CF4266" w:rsidRPr="00A44025">
        <w:rPr>
          <w:color w:val="000000"/>
        </w:rPr>
        <w:t xml:space="preserve"> and thinking more dynamically about how to engage with this population group</w:t>
      </w:r>
      <w:r w:rsidR="00D84D9E" w:rsidRPr="00A44025">
        <w:rPr>
          <w:color w:val="000000"/>
        </w:rPr>
        <w:t xml:space="preserve">. </w:t>
      </w:r>
      <w:r w:rsidR="00871911" w:rsidRPr="00A44025">
        <w:rPr>
          <w:color w:val="000000"/>
        </w:rPr>
        <w:t xml:space="preserve">One particular area which we </w:t>
      </w:r>
      <w:r w:rsidR="00C21A24" w:rsidRPr="00A44025">
        <w:rPr>
          <w:color w:val="000000"/>
        </w:rPr>
        <w:t>did</w:t>
      </w:r>
      <w:r w:rsidR="00871911" w:rsidRPr="00A44025">
        <w:rPr>
          <w:color w:val="000000"/>
        </w:rPr>
        <w:t xml:space="preserve"> </w:t>
      </w:r>
      <w:r w:rsidR="00C21A24" w:rsidRPr="00A44025">
        <w:rPr>
          <w:color w:val="000000"/>
        </w:rPr>
        <w:t>not leverage</w:t>
      </w:r>
      <w:r w:rsidR="008B1B33" w:rsidRPr="00A44025">
        <w:rPr>
          <w:color w:val="000000"/>
        </w:rPr>
        <w:t xml:space="preserve"> </w:t>
      </w:r>
      <w:r w:rsidR="00C21A24" w:rsidRPr="00A44025">
        <w:rPr>
          <w:color w:val="000000"/>
        </w:rPr>
        <w:t xml:space="preserve">was </w:t>
      </w:r>
      <w:r w:rsidR="00871911" w:rsidRPr="00A44025">
        <w:rPr>
          <w:color w:val="000000"/>
        </w:rPr>
        <w:t xml:space="preserve">the </w:t>
      </w:r>
      <w:r w:rsidR="00425AC2" w:rsidRPr="00A44025">
        <w:rPr>
          <w:color w:val="000000"/>
        </w:rPr>
        <w:t xml:space="preserve">burgeoning </w:t>
      </w:r>
      <w:r w:rsidR="00871911" w:rsidRPr="00A44025">
        <w:rPr>
          <w:color w:val="000000"/>
        </w:rPr>
        <w:t xml:space="preserve">alumni </w:t>
      </w:r>
      <w:r w:rsidR="00425AC2" w:rsidRPr="00A44025">
        <w:rPr>
          <w:color w:val="000000"/>
        </w:rPr>
        <w:t xml:space="preserve">group </w:t>
      </w:r>
      <w:r w:rsidR="00871911" w:rsidRPr="00A44025">
        <w:rPr>
          <w:color w:val="000000"/>
        </w:rPr>
        <w:t xml:space="preserve">from the OSF </w:t>
      </w:r>
      <w:r w:rsidR="00C21A24" w:rsidRPr="00A44025">
        <w:rPr>
          <w:color w:val="000000"/>
        </w:rPr>
        <w:t>S</w:t>
      </w:r>
      <w:r w:rsidR="00871911" w:rsidRPr="00A44025">
        <w:rPr>
          <w:color w:val="000000"/>
        </w:rPr>
        <w:t xml:space="preserve">cholarship </w:t>
      </w:r>
      <w:r w:rsidR="00C21A24" w:rsidRPr="00A44025">
        <w:rPr>
          <w:color w:val="000000"/>
        </w:rPr>
        <w:t>P</w:t>
      </w:r>
      <w:r w:rsidR="00871911" w:rsidRPr="00A44025">
        <w:rPr>
          <w:color w:val="000000"/>
        </w:rPr>
        <w:t>rogram</w:t>
      </w:r>
      <w:r w:rsidR="008B1B33" w:rsidRPr="00A44025">
        <w:rPr>
          <w:color w:val="000000"/>
        </w:rPr>
        <w:t>,</w:t>
      </w:r>
      <w:r w:rsidR="00871911" w:rsidRPr="00A44025">
        <w:rPr>
          <w:color w:val="000000"/>
        </w:rPr>
        <w:t xml:space="preserve"> </w:t>
      </w:r>
      <w:r w:rsidR="001A4615" w:rsidRPr="00A44025">
        <w:rPr>
          <w:color w:val="000000"/>
        </w:rPr>
        <w:t xml:space="preserve">some of whom began </w:t>
      </w:r>
      <w:r w:rsidR="00425AC2" w:rsidRPr="00A44025">
        <w:rPr>
          <w:color w:val="000000"/>
        </w:rPr>
        <w:t>working in fields directly related to the issues we were exploring</w:t>
      </w:r>
      <w:r w:rsidR="00C02E1F">
        <w:rPr>
          <w:color w:val="000000"/>
        </w:rPr>
        <w:t>. They have been an under-utilis</w:t>
      </w:r>
      <w:r w:rsidR="00425AC2" w:rsidRPr="00A44025">
        <w:rPr>
          <w:color w:val="000000"/>
        </w:rPr>
        <w:t xml:space="preserve">ed resource </w:t>
      </w:r>
      <w:r w:rsidR="00871911" w:rsidRPr="00A44025">
        <w:rPr>
          <w:color w:val="000000"/>
        </w:rPr>
        <w:t xml:space="preserve">which could </w:t>
      </w:r>
      <w:r w:rsidR="00C21A24" w:rsidRPr="00A44025">
        <w:rPr>
          <w:color w:val="000000"/>
        </w:rPr>
        <w:t xml:space="preserve">have </w:t>
      </w:r>
      <w:r w:rsidR="00425AC2" w:rsidRPr="00A44025">
        <w:rPr>
          <w:color w:val="000000"/>
        </w:rPr>
        <w:t xml:space="preserve">served as </w:t>
      </w:r>
      <w:r w:rsidR="00871911" w:rsidRPr="00A44025">
        <w:rPr>
          <w:color w:val="000000"/>
        </w:rPr>
        <w:t xml:space="preserve">an important </w:t>
      </w:r>
      <w:r w:rsidR="006E16AB" w:rsidRPr="00A44025">
        <w:rPr>
          <w:color w:val="000000"/>
        </w:rPr>
        <w:t xml:space="preserve">gauge </w:t>
      </w:r>
      <w:r w:rsidR="00871911" w:rsidRPr="00A44025">
        <w:rPr>
          <w:color w:val="000000"/>
        </w:rPr>
        <w:t xml:space="preserve">on </w:t>
      </w:r>
      <w:r w:rsidR="006E16AB" w:rsidRPr="00A44025">
        <w:rPr>
          <w:color w:val="000000"/>
        </w:rPr>
        <w:t xml:space="preserve">how to better </w:t>
      </w:r>
      <w:r w:rsidR="00425AC2" w:rsidRPr="00A44025">
        <w:rPr>
          <w:color w:val="000000"/>
        </w:rPr>
        <w:t xml:space="preserve">support </w:t>
      </w:r>
      <w:r w:rsidR="001A4615" w:rsidRPr="00A44025">
        <w:rPr>
          <w:color w:val="000000"/>
        </w:rPr>
        <w:t>and open the space for the next generation of leaders and activists in this field</w:t>
      </w:r>
      <w:r w:rsidR="00425AC2" w:rsidRPr="00A44025">
        <w:rPr>
          <w:color w:val="000000"/>
        </w:rPr>
        <w:t xml:space="preserve">. </w:t>
      </w:r>
      <w:r w:rsidR="008B1B33" w:rsidRPr="00A44025">
        <w:rPr>
          <w:color w:val="000000"/>
        </w:rPr>
        <w:t xml:space="preserve"> </w:t>
      </w:r>
    </w:p>
    <w:p w:rsidR="00851470" w:rsidRPr="00A44025" w:rsidRDefault="00A94515" w:rsidP="00EF0060">
      <w:pPr>
        <w:spacing w:line="240" w:lineRule="atLeast"/>
        <w:jc w:val="both"/>
        <w:rPr>
          <w:i/>
          <w:color w:val="000000"/>
        </w:rPr>
      </w:pPr>
      <w:r w:rsidRPr="00A44025">
        <w:rPr>
          <w:i/>
          <w:color w:val="000000"/>
        </w:rPr>
        <w:t xml:space="preserve">Assessing the impact of </w:t>
      </w:r>
      <w:r w:rsidR="00425AC2" w:rsidRPr="00A44025">
        <w:rPr>
          <w:i/>
          <w:color w:val="000000"/>
        </w:rPr>
        <w:t>“</w:t>
      </w:r>
      <w:r w:rsidRPr="00A44025">
        <w:rPr>
          <w:i/>
          <w:color w:val="000000"/>
        </w:rPr>
        <w:t>l</w:t>
      </w:r>
      <w:r w:rsidR="009B1A45" w:rsidRPr="00A44025">
        <w:rPr>
          <w:i/>
          <w:color w:val="000000"/>
        </w:rPr>
        <w:t>ow cost</w:t>
      </w:r>
      <w:r w:rsidR="00425AC2" w:rsidRPr="00A44025">
        <w:rPr>
          <w:i/>
          <w:color w:val="000000"/>
        </w:rPr>
        <w:t>”</w:t>
      </w:r>
      <w:r w:rsidR="009B1A45" w:rsidRPr="00A44025">
        <w:rPr>
          <w:i/>
          <w:color w:val="000000"/>
        </w:rPr>
        <w:t xml:space="preserve"> justice models</w:t>
      </w:r>
      <w:r w:rsidRPr="00A44025">
        <w:rPr>
          <w:i/>
          <w:color w:val="000000"/>
        </w:rPr>
        <w:t xml:space="preserve"> such as the paralegal networks has been difficult</w:t>
      </w:r>
    </w:p>
    <w:p w:rsidR="00425AC2" w:rsidRPr="00A44025" w:rsidRDefault="009B1A45" w:rsidP="00EF0060">
      <w:pPr>
        <w:spacing w:line="240" w:lineRule="atLeast"/>
        <w:jc w:val="both"/>
        <w:rPr>
          <w:color w:val="000000"/>
        </w:rPr>
      </w:pPr>
      <w:r w:rsidRPr="00A44025">
        <w:rPr>
          <w:color w:val="000000"/>
        </w:rPr>
        <w:t>Looking back at the work around redress and access to justice</w:t>
      </w:r>
      <w:r w:rsidR="007A03FE" w:rsidRPr="00A44025">
        <w:rPr>
          <w:color w:val="000000"/>
        </w:rPr>
        <w:t xml:space="preserve"> in this portfolio</w:t>
      </w:r>
      <w:r w:rsidRPr="00A44025">
        <w:rPr>
          <w:color w:val="000000"/>
        </w:rPr>
        <w:t>, support of community legal education and empowerment tools that gave communities agency to navigate their way through procedures and processes</w:t>
      </w:r>
      <w:r w:rsidR="001A4615" w:rsidRPr="00A44025">
        <w:rPr>
          <w:color w:val="000000"/>
        </w:rPr>
        <w:t xml:space="preserve"> (i.e. helping indigenous communities</w:t>
      </w:r>
      <w:r w:rsidR="00425AC2" w:rsidRPr="00A44025">
        <w:rPr>
          <w:color w:val="000000"/>
        </w:rPr>
        <w:t xml:space="preserve"> with documentation that </w:t>
      </w:r>
      <w:r w:rsidR="001A4615" w:rsidRPr="00A44025">
        <w:rPr>
          <w:color w:val="000000"/>
        </w:rPr>
        <w:t xml:space="preserve">needs to be filed to claim collective land rights) </w:t>
      </w:r>
      <w:r w:rsidR="00DA668E" w:rsidRPr="00A44025">
        <w:rPr>
          <w:color w:val="000000"/>
        </w:rPr>
        <w:t xml:space="preserve">were much more successful </w:t>
      </w:r>
      <w:r w:rsidRPr="00A44025">
        <w:rPr>
          <w:color w:val="000000"/>
        </w:rPr>
        <w:t xml:space="preserve">than </w:t>
      </w:r>
      <w:r w:rsidR="001A4615" w:rsidRPr="00A44025">
        <w:rPr>
          <w:color w:val="000000"/>
        </w:rPr>
        <w:t>general</w:t>
      </w:r>
      <w:r w:rsidRPr="00A44025">
        <w:rPr>
          <w:color w:val="000000"/>
        </w:rPr>
        <w:t xml:space="preserve"> investment in what we termed “low cost justice delivery models”</w:t>
      </w:r>
      <w:r w:rsidR="000B2BCA" w:rsidRPr="00A44025">
        <w:rPr>
          <w:color w:val="000000"/>
        </w:rPr>
        <w:t xml:space="preserve">. </w:t>
      </w:r>
      <w:r w:rsidR="001A4615" w:rsidRPr="00A44025">
        <w:rPr>
          <w:color w:val="000000"/>
        </w:rPr>
        <w:t>O</w:t>
      </w:r>
      <w:r w:rsidR="00425AC2" w:rsidRPr="00A44025">
        <w:rPr>
          <w:color w:val="000000"/>
        </w:rPr>
        <w:t>utside of these clearly delineated roles, we have found it</w:t>
      </w:r>
      <w:r w:rsidR="001A4615" w:rsidRPr="00A44025">
        <w:rPr>
          <w:color w:val="000000"/>
        </w:rPr>
        <w:t xml:space="preserve"> very difficult to measure the</w:t>
      </w:r>
      <w:r w:rsidR="00425AC2" w:rsidRPr="00A44025">
        <w:rPr>
          <w:color w:val="000000"/>
        </w:rPr>
        <w:t xml:space="preserve"> effectiveness </w:t>
      </w:r>
      <w:r w:rsidR="001A4615" w:rsidRPr="00A44025">
        <w:rPr>
          <w:color w:val="000000"/>
        </w:rPr>
        <w:t xml:space="preserve">of paralegals and their </w:t>
      </w:r>
      <w:r w:rsidR="00425AC2" w:rsidRPr="00A44025">
        <w:rPr>
          <w:color w:val="000000"/>
        </w:rPr>
        <w:t xml:space="preserve">impact in terms of helping facilitate access to justice vis a vis land and natural resource rights. </w:t>
      </w:r>
    </w:p>
    <w:p w:rsidR="00851470" w:rsidRPr="00A44025" w:rsidRDefault="001A4615" w:rsidP="00EF0060">
      <w:pPr>
        <w:spacing w:line="240" w:lineRule="atLeast"/>
        <w:jc w:val="both"/>
        <w:rPr>
          <w:color w:val="000000"/>
        </w:rPr>
      </w:pPr>
      <w:r w:rsidRPr="00A44025">
        <w:rPr>
          <w:color w:val="000000"/>
        </w:rPr>
        <w:t>With the strong power dynamics that are prevalent in land disputes, usually between a powerful or well-connected company/individual and marginali</w:t>
      </w:r>
      <w:r w:rsidR="00E72A8F">
        <w:rPr>
          <w:color w:val="000000"/>
        </w:rPr>
        <w:t>s</w:t>
      </w:r>
      <w:r w:rsidRPr="00A44025">
        <w:rPr>
          <w:color w:val="000000"/>
        </w:rPr>
        <w:t>ed/vulnerable individuals and</w:t>
      </w:r>
      <w:r w:rsidR="00566D1A">
        <w:rPr>
          <w:color w:val="000000"/>
        </w:rPr>
        <w:t xml:space="preserve"> families, we have in the last two</w:t>
      </w:r>
      <w:r w:rsidRPr="00A44025">
        <w:rPr>
          <w:color w:val="000000"/>
        </w:rPr>
        <w:t xml:space="preserve"> years </w:t>
      </w:r>
      <w:r w:rsidR="00566D1A">
        <w:rPr>
          <w:color w:val="000000"/>
        </w:rPr>
        <w:t xml:space="preserve">in particular </w:t>
      </w:r>
      <w:r w:rsidRPr="00A44025">
        <w:rPr>
          <w:color w:val="000000"/>
        </w:rPr>
        <w:t>grappled with the question of the merits of methods of alternative dispute resolution such as mediation that the paralegals seemed to be increasingly using</w:t>
      </w:r>
      <w:r w:rsidR="00566D1A">
        <w:rPr>
          <w:color w:val="000000"/>
        </w:rPr>
        <w:t xml:space="preserve"> in the context of land disputes</w:t>
      </w:r>
      <w:r w:rsidRPr="00A44025">
        <w:rPr>
          <w:color w:val="000000"/>
        </w:rPr>
        <w:t xml:space="preserve">. </w:t>
      </w:r>
      <w:r w:rsidR="00DA668E" w:rsidRPr="00A44025">
        <w:rPr>
          <w:color w:val="000000"/>
        </w:rPr>
        <w:t xml:space="preserve">Our difficulty </w:t>
      </w:r>
      <w:r w:rsidR="0084434F" w:rsidRPr="00A44025">
        <w:rPr>
          <w:color w:val="000000"/>
        </w:rPr>
        <w:t>in measuring</w:t>
      </w:r>
      <w:r w:rsidR="00851470" w:rsidRPr="00A44025">
        <w:rPr>
          <w:color w:val="000000"/>
        </w:rPr>
        <w:t xml:space="preserve"> </w:t>
      </w:r>
      <w:r w:rsidR="0084434F" w:rsidRPr="00A44025">
        <w:rPr>
          <w:color w:val="000000"/>
        </w:rPr>
        <w:t>and understanding what was in fact happening w</w:t>
      </w:r>
      <w:r w:rsidR="00566D1A">
        <w:rPr>
          <w:color w:val="000000"/>
        </w:rPr>
        <w:t>as not helped by limited time p</w:t>
      </w:r>
      <w:r w:rsidR="0084434F" w:rsidRPr="00A44025">
        <w:rPr>
          <w:color w:val="000000"/>
        </w:rPr>
        <w:t xml:space="preserve">rogram </w:t>
      </w:r>
      <w:r w:rsidR="00312845">
        <w:rPr>
          <w:color w:val="000000"/>
        </w:rPr>
        <w:t>staff from the organization running the paralegal network was</w:t>
      </w:r>
      <w:r w:rsidR="00566D1A">
        <w:rPr>
          <w:color w:val="000000"/>
        </w:rPr>
        <w:t xml:space="preserve"> </w:t>
      </w:r>
      <w:r w:rsidR="007A03FE" w:rsidRPr="00A44025">
        <w:rPr>
          <w:color w:val="000000"/>
        </w:rPr>
        <w:t xml:space="preserve">able to spend </w:t>
      </w:r>
      <w:r w:rsidR="00566D1A">
        <w:rPr>
          <w:color w:val="000000"/>
        </w:rPr>
        <w:t>with the</w:t>
      </w:r>
      <w:r w:rsidR="0084434F" w:rsidRPr="00A44025">
        <w:rPr>
          <w:color w:val="000000"/>
        </w:rPr>
        <w:t xml:space="preserve"> paralegals and poor record keeping on the part of paralegals</w:t>
      </w:r>
      <w:r w:rsidR="00DA5B42" w:rsidRPr="00A44025">
        <w:rPr>
          <w:color w:val="000000"/>
        </w:rPr>
        <w:t xml:space="preserve">. Case intake forms had very limited information with </w:t>
      </w:r>
      <w:r w:rsidRPr="00A44025">
        <w:rPr>
          <w:color w:val="000000"/>
        </w:rPr>
        <w:t>cases marked as either successful or</w:t>
      </w:r>
      <w:r w:rsidR="00DA5B42" w:rsidRPr="00A44025">
        <w:rPr>
          <w:color w:val="000000"/>
        </w:rPr>
        <w:t xml:space="preserve"> unsuccessful with no explanation of what was </w:t>
      </w:r>
      <w:r w:rsidR="00DA5B42" w:rsidRPr="00A44025">
        <w:rPr>
          <w:color w:val="000000"/>
        </w:rPr>
        <w:lastRenderedPageBreak/>
        <w:t xml:space="preserve">considered to </w:t>
      </w:r>
      <w:r w:rsidRPr="00A44025">
        <w:rPr>
          <w:color w:val="000000"/>
        </w:rPr>
        <w:t>be a successful outcome</w:t>
      </w:r>
      <w:r w:rsidR="0084434F" w:rsidRPr="00A44025">
        <w:rPr>
          <w:color w:val="000000"/>
        </w:rPr>
        <w:t xml:space="preserve">. </w:t>
      </w:r>
      <w:r w:rsidRPr="00A44025">
        <w:rPr>
          <w:color w:val="000000"/>
        </w:rPr>
        <w:t xml:space="preserve">With the </w:t>
      </w:r>
      <w:r w:rsidR="00566D1A">
        <w:rPr>
          <w:color w:val="000000"/>
        </w:rPr>
        <w:t>paralegals generally coming from the</w:t>
      </w:r>
      <w:r w:rsidRPr="00A44025">
        <w:rPr>
          <w:color w:val="000000"/>
        </w:rPr>
        <w:t xml:space="preserve"> marginali</w:t>
      </w:r>
      <w:r w:rsidR="00E72A8F">
        <w:rPr>
          <w:color w:val="000000"/>
        </w:rPr>
        <w:t>s</w:t>
      </w:r>
      <w:r w:rsidRPr="00A44025">
        <w:rPr>
          <w:color w:val="000000"/>
        </w:rPr>
        <w:t>ed communities</w:t>
      </w:r>
      <w:r w:rsidR="00566D1A">
        <w:rPr>
          <w:color w:val="000000"/>
        </w:rPr>
        <w:t xml:space="preserve"> affected by land disputes</w:t>
      </w:r>
      <w:r w:rsidRPr="00A44025">
        <w:rPr>
          <w:color w:val="000000"/>
        </w:rPr>
        <w:t xml:space="preserve">, it was hard to see the extent to which </w:t>
      </w:r>
      <w:r w:rsidR="00566D1A">
        <w:rPr>
          <w:color w:val="000000"/>
        </w:rPr>
        <w:t>the results of mediation were</w:t>
      </w:r>
      <w:r w:rsidRPr="00A44025">
        <w:rPr>
          <w:color w:val="000000"/>
        </w:rPr>
        <w:t xml:space="preserve"> directly or indirectly bei</w:t>
      </w:r>
      <w:r w:rsidR="00566D1A">
        <w:rPr>
          <w:color w:val="000000"/>
        </w:rPr>
        <w:t>ng affected by inherent power dynamics</w:t>
      </w:r>
      <w:r w:rsidRPr="00A44025">
        <w:rPr>
          <w:color w:val="000000"/>
        </w:rPr>
        <w:t xml:space="preserve">. </w:t>
      </w:r>
      <w:r w:rsidR="0084434F" w:rsidRPr="00A44025">
        <w:rPr>
          <w:color w:val="000000"/>
        </w:rPr>
        <w:t>The paralegal network was something that the Southeast Asia Initiative worked with OSJI and Namati in developing and strengthening, with Yeng Virak, the then head of the Community Legal Education Center, emerging as a key leader and advocate of legal empowerment methodol</w:t>
      </w:r>
      <w:r w:rsidR="00566D1A">
        <w:rPr>
          <w:color w:val="000000"/>
        </w:rPr>
        <w:t xml:space="preserve">ogies in Cambodia. </w:t>
      </w:r>
      <w:r w:rsidR="007A03FE" w:rsidRPr="00A44025">
        <w:rPr>
          <w:color w:val="000000"/>
        </w:rPr>
        <w:t xml:space="preserve">As such, we were able to work </w:t>
      </w:r>
      <w:r w:rsidR="0084434F" w:rsidRPr="00A44025">
        <w:rPr>
          <w:color w:val="000000"/>
        </w:rPr>
        <w:t xml:space="preserve">closely with OSJI, particularly in </w:t>
      </w:r>
      <w:r w:rsidR="00DA5B42" w:rsidRPr="00A44025">
        <w:rPr>
          <w:color w:val="000000"/>
        </w:rPr>
        <w:t>2013/14</w:t>
      </w:r>
      <w:r w:rsidR="0084434F" w:rsidRPr="00A44025">
        <w:rPr>
          <w:color w:val="000000"/>
        </w:rPr>
        <w:t>,</w:t>
      </w:r>
      <w:r w:rsidR="00DA5B42" w:rsidRPr="00A44025">
        <w:rPr>
          <w:color w:val="000000"/>
        </w:rPr>
        <w:t xml:space="preserve"> </w:t>
      </w:r>
      <w:r w:rsidR="00851470" w:rsidRPr="00A44025">
        <w:rPr>
          <w:color w:val="000000"/>
        </w:rPr>
        <w:t xml:space="preserve">to help improve </w:t>
      </w:r>
      <w:r w:rsidR="00DA5B42" w:rsidRPr="00A44025">
        <w:rPr>
          <w:color w:val="000000"/>
        </w:rPr>
        <w:t xml:space="preserve">documentation </w:t>
      </w:r>
      <w:r w:rsidR="00F829FB" w:rsidRPr="00A44025">
        <w:rPr>
          <w:color w:val="000000"/>
        </w:rPr>
        <w:t>methods</w:t>
      </w:r>
      <w:r w:rsidR="00DA668E" w:rsidRPr="00A44025">
        <w:rPr>
          <w:color w:val="000000"/>
        </w:rPr>
        <w:t xml:space="preserve"> and to support closer collaboration and oversight betwee</w:t>
      </w:r>
      <w:r w:rsidRPr="00A44025">
        <w:rPr>
          <w:color w:val="000000"/>
        </w:rPr>
        <w:t>n paralegals and legal officers. H</w:t>
      </w:r>
      <w:r w:rsidR="00DA668E" w:rsidRPr="00A44025">
        <w:rPr>
          <w:color w:val="000000"/>
        </w:rPr>
        <w:t xml:space="preserve">owever, </w:t>
      </w:r>
      <w:r w:rsidR="00A94515" w:rsidRPr="00A44025">
        <w:rPr>
          <w:color w:val="000000"/>
        </w:rPr>
        <w:t xml:space="preserve">this </w:t>
      </w:r>
      <w:r w:rsidR="00566D1A">
        <w:rPr>
          <w:color w:val="000000"/>
        </w:rPr>
        <w:t>engagement was limited</w:t>
      </w:r>
      <w:r w:rsidR="0084434F" w:rsidRPr="00A44025">
        <w:rPr>
          <w:color w:val="000000"/>
        </w:rPr>
        <w:t xml:space="preserve"> and we did not have the staff time and capacity to explore this more as a </w:t>
      </w:r>
      <w:r w:rsidR="00566D1A">
        <w:rPr>
          <w:color w:val="000000"/>
        </w:rPr>
        <w:t>p</w:t>
      </w:r>
      <w:r w:rsidR="0084434F" w:rsidRPr="00A44025">
        <w:rPr>
          <w:color w:val="000000"/>
        </w:rPr>
        <w:t xml:space="preserve">rogram. </w:t>
      </w:r>
      <w:r w:rsidRPr="00A44025">
        <w:rPr>
          <w:color w:val="000000"/>
        </w:rPr>
        <w:t>We also</w:t>
      </w:r>
      <w:r w:rsidR="0084434F" w:rsidRPr="00A44025">
        <w:rPr>
          <w:color w:val="000000"/>
        </w:rPr>
        <w:t xml:space="preserve"> failed to </w:t>
      </w:r>
      <w:r w:rsidRPr="00A44025">
        <w:rPr>
          <w:color w:val="000000"/>
        </w:rPr>
        <w:t xml:space="preserve">think through how </w:t>
      </w:r>
      <w:r w:rsidR="0084434F" w:rsidRPr="00A44025">
        <w:rPr>
          <w:color w:val="000000"/>
        </w:rPr>
        <w:t xml:space="preserve">an external consultant </w:t>
      </w:r>
      <w:r w:rsidRPr="00A44025">
        <w:rPr>
          <w:color w:val="000000"/>
        </w:rPr>
        <w:t>could</w:t>
      </w:r>
      <w:r w:rsidR="00566D1A">
        <w:rPr>
          <w:color w:val="000000"/>
        </w:rPr>
        <w:t xml:space="preserve"> have perhaps</w:t>
      </w:r>
      <w:r w:rsidRPr="00A44025">
        <w:rPr>
          <w:color w:val="000000"/>
        </w:rPr>
        <w:t xml:space="preserve"> been used </w:t>
      </w:r>
      <w:r w:rsidR="0084434F" w:rsidRPr="00A44025">
        <w:rPr>
          <w:color w:val="000000"/>
        </w:rPr>
        <w:t xml:space="preserve">to look very specifically </w:t>
      </w:r>
      <w:r w:rsidRPr="00A44025">
        <w:rPr>
          <w:color w:val="000000"/>
        </w:rPr>
        <w:t>at</w:t>
      </w:r>
      <w:r w:rsidR="00A94515" w:rsidRPr="00A44025">
        <w:rPr>
          <w:color w:val="000000"/>
        </w:rPr>
        <w:t xml:space="preserve"> the types of results that the paralegals were in fact obtaining</w:t>
      </w:r>
      <w:r w:rsidR="00566D1A">
        <w:rPr>
          <w:color w:val="000000"/>
        </w:rPr>
        <w:t>. As such</w:t>
      </w:r>
      <w:r w:rsidR="0084434F" w:rsidRPr="00A44025">
        <w:rPr>
          <w:color w:val="000000"/>
        </w:rPr>
        <w:t xml:space="preserve"> our evaluation continues to lack </w:t>
      </w:r>
      <w:r w:rsidRPr="00A44025">
        <w:rPr>
          <w:color w:val="000000"/>
        </w:rPr>
        <w:t xml:space="preserve">some </w:t>
      </w:r>
      <w:r w:rsidR="0084434F" w:rsidRPr="00A44025">
        <w:rPr>
          <w:color w:val="000000"/>
        </w:rPr>
        <w:t xml:space="preserve">substantive data </w:t>
      </w:r>
      <w:r w:rsidRPr="00A44025">
        <w:rPr>
          <w:color w:val="000000"/>
        </w:rPr>
        <w:t>to inform the analysis</w:t>
      </w:r>
      <w:r w:rsidR="00A94515" w:rsidRPr="00A44025">
        <w:rPr>
          <w:color w:val="000000"/>
        </w:rPr>
        <w:t xml:space="preserve">. </w:t>
      </w:r>
      <w:r w:rsidR="004E790C" w:rsidRPr="00A44025">
        <w:rPr>
          <w:color w:val="000000"/>
        </w:rPr>
        <w:t xml:space="preserve"> </w:t>
      </w:r>
    </w:p>
    <w:p w:rsidR="0023776A" w:rsidRPr="00A44025" w:rsidRDefault="0023776A" w:rsidP="00EF0060">
      <w:pPr>
        <w:spacing w:line="240" w:lineRule="atLeast"/>
        <w:jc w:val="both"/>
        <w:rPr>
          <w:i/>
          <w:color w:val="000000"/>
        </w:rPr>
      </w:pPr>
      <w:r w:rsidRPr="00A44025">
        <w:rPr>
          <w:i/>
          <w:color w:val="000000"/>
        </w:rPr>
        <w:t xml:space="preserve">Investment in civil society </w:t>
      </w:r>
      <w:r w:rsidR="00A94515" w:rsidRPr="00A44025">
        <w:rPr>
          <w:i/>
          <w:color w:val="000000"/>
        </w:rPr>
        <w:t xml:space="preserve">has not been </w:t>
      </w:r>
      <w:r w:rsidRPr="00A44025">
        <w:rPr>
          <w:i/>
          <w:color w:val="000000"/>
        </w:rPr>
        <w:t>as diversified as imagine</w:t>
      </w:r>
      <w:r w:rsidR="000B2BCA" w:rsidRPr="00A44025">
        <w:rPr>
          <w:i/>
          <w:color w:val="000000"/>
        </w:rPr>
        <w:t>d</w:t>
      </w:r>
      <w:r w:rsidRPr="00A44025">
        <w:rPr>
          <w:i/>
          <w:color w:val="000000"/>
        </w:rPr>
        <w:tab/>
      </w:r>
    </w:p>
    <w:p w:rsidR="00D34C4A" w:rsidRPr="00A44025" w:rsidRDefault="00A7618E" w:rsidP="00DB26D8">
      <w:pPr>
        <w:spacing w:line="240" w:lineRule="atLeast"/>
        <w:jc w:val="both"/>
        <w:rPr>
          <w:rFonts w:cs="Arial"/>
          <w:color w:val="000000"/>
          <w:shd w:val="clear" w:color="auto" w:fill="FFFFFF"/>
        </w:rPr>
      </w:pPr>
      <w:r w:rsidRPr="00A44025">
        <w:rPr>
          <w:color w:val="000000"/>
        </w:rPr>
        <w:t>Our attempts to</w:t>
      </w:r>
      <w:r w:rsidR="00090506" w:rsidRPr="00A44025">
        <w:rPr>
          <w:color w:val="000000"/>
        </w:rPr>
        <w:t xml:space="preserve"> diversify our funding support to new actors and the i</w:t>
      </w:r>
      <w:r w:rsidRPr="00A44025">
        <w:rPr>
          <w:color w:val="000000"/>
        </w:rPr>
        <w:t xml:space="preserve">nformal human rights sector </w:t>
      </w:r>
      <w:r w:rsidR="00090506" w:rsidRPr="00A44025">
        <w:rPr>
          <w:color w:val="000000"/>
        </w:rPr>
        <w:t xml:space="preserve">has been disappointing </w:t>
      </w:r>
      <w:r w:rsidRPr="00A44025">
        <w:rPr>
          <w:color w:val="000000"/>
        </w:rPr>
        <w:t xml:space="preserve">with </w:t>
      </w:r>
      <w:r w:rsidR="00090506" w:rsidRPr="00A44025">
        <w:rPr>
          <w:color w:val="000000"/>
        </w:rPr>
        <w:t>these groups very much a minority in our portfolio.</w:t>
      </w:r>
      <w:r w:rsidRPr="00A44025">
        <w:rPr>
          <w:color w:val="000000"/>
        </w:rPr>
        <w:t xml:space="preserve"> </w:t>
      </w:r>
      <w:r w:rsidR="00090506" w:rsidRPr="00A44025">
        <w:rPr>
          <w:color w:val="000000"/>
        </w:rPr>
        <w:t xml:space="preserve">The lack of a </w:t>
      </w:r>
      <w:r w:rsidR="001A4615" w:rsidRPr="00A44025">
        <w:rPr>
          <w:color w:val="000000"/>
        </w:rPr>
        <w:t xml:space="preserve">full time </w:t>
      </w:r>
      <w:r w:rsidR="00090506" w:rsidRPr="00A44025">
        <w:rPr>
          <w:color w:val="000000"/>
        </w:rPr>
        <w:t>staff member dedicated to Ca</w:t>
      </w:r>
      <w:r w:rsidR="00566D1A">
        <w:rPr>
          <w:color w:val="000000"/>
        </w:rPr>
        <w:t>mbodia until 2013 made it hard</w:t>
      </w:r>
      <w:r w:rsidR="00090506" w:rsidRPr="00A44025">
        <w:rPr>
          <w:color w:val="000000"/>
        </w:rPr>
        <w:t xml:space="preserve"> to </w:t>
      </w:r>
      <w:r w:rsidR="001A4615" w:rsidRPr="00A44025">
        <w:rPr>
          <w:color w:val="000000"/>
        </w:rPr>
        <w:t xml:space="preserve">spend significant time to </w:t>
      </w:r>
      <w:r w:rsidR="00090506" w:rsidRPr="00A44025">
        <w:rPr>
          <w:color w:val="000000"/>
        </w:rPr>
        <w:t xml:space="preserve">understand new actors coming into play. Once a dedicated member of staff was </w:t>
      </w:r>
      <w:r w:rsidRPr="00A44025">
        <w:rPr>
          <w:color w:val="000000"/>
        </w:rPr>
        <w:t>ap</w:t>
      </w:r>
      <w:r w:rsidR="00090506" w:rsidRPr="00A44025">
        <w:rPr>
          <w:color w:val="000000"/>
        </w:rPr>
        <w:t xml:space="preserve">pointed, </w:t>
      </w:r>
      <w:r w:rsidR="003B0123" w:rsidRPr="00A44025">
        <w:rPr>
          <w:rFonts w:cs="Arial"/>
          <w:color w:val="000000"/>
          <w:shd w:val="clear" w:color="auto" w:fill="FFFFFF"/>
        </w:rPr>
        <w:t xml:space="preserve">we </w:t>
      </w:r>
      <w:r w:rsidR="00090506" w:rsidRPr="00A44025">
        <w:rPr>
          <w:rFonts w:cs="Arial"/>
          <w:color w:val="000000"/>
          <w:shd w:val="clear" w:color="auto" w:fill="FFFFFF"/>
        </w:rPr>
        <w:t xml:space="preserve">were able to identify potential new partners </w:t>
      </w:r>
      <w:r w:rsidR="000A3800" w:rsidRPr="00A44025">
        <w:rPr>
          <w:rFonts w:cs="Arial"/>
          <w:color w:val="000000"/>
          <w:shd w:val="clear" w:color="auto" w:fill="FFFFFF"/>
        </w:rPr>
        <w:t xml:space="preserve">through attendance at events and from connections made through our existing </w:t>
      </w:r>
      <w:r w:rsidR="007A03FE" w:rsidRPr="00A44025">
        <w:rPr>
          <w:rFonts w:cs="Arial"/>
          <w:color w:val="000000"/>
          <w:shd w:val="clear" w:color="auto" w:fill="FFFFFF"/>
        </w:rPr>
        <w:t>network</w:t>
      </w:r>
      <w:r w:rsidR="003B0123" w:rsidRPr="00A44025">
        <w:rPr>
          <w:rFonts w:cs="Arial"/>
          <w:color w:val="000000"/>
          <w:shd w:val="clear" w:color="auto" w:fill="FFFFFF"/>
        </w:rPr>
        <w:t xml:space="preserve">, </w:t>
      </w:r>
      <w:r w:rsidR="00090506" w:rsidRPr="00A44025">
        <w:rPr>
          <w:rFonts w:cs="Arial"/>
          <w:color w:val="000000"/>
          <w:shd w:val="clear" w:color="auto" w:fill="FFFFFF"/>
        </w:rPr>
        <w:t xml:space="preserve">however, </w:t>
      </w:r>
      <w:r w:rsidR="00566D1A">
        <w:rPr>
          <w:rFonts w:cs="Arial"/>
          <w:color w:val="000000"/>
          <w:shd w:val="clear" w:color="auto" w:fill="FFFFFF"/>
        </w:rPr>
        <w:t xml:space="preserve">internal </w:t>
      </w:r>
      <w:r w:rsidR="003B0123" w:rsidRPr="00A44025">
        <w:rPr>
          <w:rFonts w:cs="Arial"/>
          <w:color w:val="000000"/>
          <w:shd w:val="clear" w:color="auto" w:fill="FFFFFF"/>
        </w:rPr>
        <w:t xml:space="preserve">changes in the structure of the </w:t>
      </w:r>
      <w:r w:rsidR="00566D1A">
        <w:rPr>
          <w:rFonts w:cs="Arial"/>
          <w:color w:val="000000"/>
          <w:shd w:val="clear" w:color="auto" w:fill="FFFFFF"/>
        </w:rPr>
        <w:t>p</w:t>
      </w:r>
      <w:r w:rsidR="003B0123" w:rsidRPr="00A44025">
        <w:rPr>
          <w:rFonts w:cs="Arial"/>
          <w:color w:val="000000"/>
          <w:shd w:val="clear" w:color="auto" w:fill="FFFFFF"/>
        </w:rPr>
        <w:t>rogram from the Southeast Asia Ini</w:t>
      </w:r>
      <w:r w:rsidR="000A3800" w:rsidRPr="00A44025">
        <w:rPr>
          <w:rFonts w:cs="Arial"/>
          <w:color w:val="000000"/>
          <w:shd w:val="clear" w:color="auto" w:fill="FFFFFF"/>
        </w:rPr>
        <w:t>tiative to the Cambodia Program</w:t>
      </w:r>
      <w:r w:rsidR="003B0123" w:rsidRPr="00A44025">
        <w:rPr>
          <w:rFonts w:cs="Arial"/>
          <w:color w:val="000000"/>
          <w:shd w:val="clear" w:color="auto" w:fill="FFFFFF"/>
        </w:rPr>
        <w:t xml:space="preserve"> meant that we </w:t>
      </w:r>
      <w:r w:rsidR="00090506" w:rsidRPr="00A44025">
        <w:rPr>
          <w:rFonts w:cs="Arial"/>
          <w:color w:val="000000"/>
          <w:shd w:val="clear" w:color="auto" w:fill="FFFFFF"/>
        </w:rPr>
        <w:t>chose to adopt</w:t>
      </w:r>
      <w:r w:rsidR="003B0123" w:rsidRPr="00A44025">
        <w:rPr>
          <w:rFonts w:cs="Arial"/>
          <w:color w:val="000000"/>
          <w:shd w:val="clear" w:color="auto" w:fill="FFFFFF"/>
        </w:rPr>
        <w:t xml:space="preserve"> a slower approach to bringing on new </w:t>
      </w:r>
      <w:r w:rsidR="007A03FE" w:rsidRPr="00A44025">
        <w:rPr>
          <w:rFonts w:cs="Arial"/>
          <w:color w:val="000000"/>
          <w:shd w:val="clear" w:color="auto" w:fill="FFFFFF"/>
        </w:rPr>
        <w:t>groups</w:t>
      </w:r>
      <w:r w:rsidR="003B0123" w:rsidRPr="00A44025">
        <w:rPr>
          <w:rFonts w:cs="Arial"/>
          <w:color w:val="000000"/>
          <w:shd w:val="clear" w:color="auto" w:fill="FFFFFF"/>
        </w:rPr>
        <w:t xml:space="preserve">. </w:t>
      </w:r>
      <w:r w:rsidR="00703138" w:rsidRPr="00A44025">
        <w:rPr>
          <w:rFonts w:cs="Arial"/>
          <w:color w:val="000000"/>
          <w:shd w:val="clear" w:color="auto" w:fill="FFFFFF"/>
        </w:rPr>
        <w:t xml:space="preserve">The removal of the bi-annual open call for proposals in 2013 perhaps also limited our awareness of emerging groups. </w:t>
      </w:r>
      <w:r w:rsidR="00566D1A">
        <w:rPr>
          <w:rFonts w:cs="Arial"/>
          <w:color w:val="000000"/>
          <w:shd w:val="clear" w:color="auto" w:fill="FFFFFF"/>
        </w:rPr>
        <w:t>While the</w:t>
      </w:r>
      <w:r w:rsidRPr="00A44025">
        <w:rPr>
          <w:rFonts w:cs="Arial"/>
          <w:color w:val="000000"/>
          <w:shd w:val="clear" w:color="auto" w:fill="FFFFFF"/>
        </w:rPr>
        <w:t xml:space="preserve"> aftermath of the 2013 National Elections </w:t>
      </w:r>
      <w:r w:rsidR="007A03FE" w:rsidRPr="00A44025">
        <w:rPr>
          <w:rFonts w:cs="Arial"/>
          <w:color w:val="000000"/>
          <w:shd w:val="clear" w:color="auto" w:fill="FFFFFF"/>
        </w:rPr>
        <w:t>saw</w:t>
      </w:r>
      <w:r w:rsidRPr="00A44025">
        <w:rPr>
          <w:rFonts w:cs="Arial"/>
          <w:color w:val="000000"/>
          <w:shd w:val="clear" w:color="auto" w:fill="FFFFFF"/>
        </w:rPr>
        <w:t xml:space="preserve"> </w:t>
      </w:r>
      <w:r w:rsidR="00566D1A">
        <w:rPr>
          <w:rFonts w:cs="Arial"/>
          <w:color w:val="000000"/>
          <w:shd w:val="clear" w:color="auto" w:fill="FFFFFF"/>
        </w:rPr>
        <w:t xml:space="preserve">a number of new movements and groups </w:t>
      </w:r>
      <w:r w:rsidRPr="00A44025">
        <w:rPr>
          <w:rFonts w:cs="Arial"/>
          <w:color w:val="000000"/>
          <w:shd w:val="clear" w:color="auto" w:fill="FFFFFF"/>
        </w:rPr>
        <w:t xml:space="preserve">emerge, many of these were so invested in the </w:t>
      </w:r>
      <w:r w:rsidR="007A03FE" w:rsidRPr="00A44025">
        <w:rPr>
          <w:rFonts w:cs="Arial"/>
          <w:color w:val="000000"/>
          <w:shd w:val="clear" w:color="auto" w:fill="FFFFFF"/>
        </w:rPr>
        <w:t xml:space="preserve">post-election fallout </w:t>
      </w:r>
      <w:r w:rsidRPr="00A44025">
        <w:rPr>
          <w:rFonts w:cs="Arial"/>
          <w:color w:val="000000"/>
          <w:shd w:val="clear" w:color="auto" w:fill="FFFFFF"/>
        </w:rPr>
        <w:t xml:space="preserve">that they were not looking for funding. For those </w:t>
      </w:r>
      <w:r w:rsidR="007A03FE" w:rsidRPr="00A44025">
        <w:rPr>
          <w:rFonts w:cs="Arial"/>
          <w:color w:val="000000"/>
          <w:shd w:val="clear" w:color="auto" w:fill="FFFFFF"/>
        </w:rPr>
        <w:t xml:space="preserve">who </w:t>
      </w:r>
      <w:r w:rsidR="00566D1A">
        <w:rPr>
          <w:rFonts w:cs="Arial"/>
          <w:color w:val="000000"/>
          <w:shd w:val="clear" w:color="auto" w:fill="FFFFFF"/>
        </w:rPr>
        <w:t xml:space="preserve">did seek </w:t>
      </w:r>
      <w:r w:rsidRPr="00A44025">
        <w:rPr>
          <w:rFonts w:cs="Arial"/>
          <w:color w:val="000000"/>
          <w:shd w:val="clear" w:color="auto" w:fill="FFFFFF"/>
        </w:rPr>
        <w:t>funds</w:t>
      </w:r>
      <w:r w:rsidR="001A4615" w:rsidRPr="00A44025">
        <w:rPr>
          <w:rFonts w:cs="Arial"/>
          <w:color w:val="000000"/>
          <w:shd w:val="clear" w:color="auto" w:fill="FFFFFF"/>
        </w:rPr>
        <w:t>,</w:t>
      </w:r>
      <w:r w:rsidRPr="00A44025">
        <w:rPr>
          <w:rFonts w:cs="Arial"/>
          <w:color w:val="000000"/>
          <w:shd w:val="clear" w:color="auto" w:fill="FFFFFF"/>
        </w:rPr>
        <w:t xml:space="preserve"> </w:t>
      </w:r>
      <w:r w:rsidR="00566D1A">
        <w:rPr>
          <w:rFonts w:cs="Arial"/>
          <w:color w:val="000000"/>
          <w:shd w:val="clear" w:color="auto" w:fill="FFFFFF"/>
        </w:rPr>
        <w:t>this was often with</w:t>
      </w:r>
      <w:r w:rsidR="001A4615" w:rsidRPr="00A44025">
        <w:rPr>
          <w:rFonts w:cs="Arial"/>
          <w:color w:val="000000"/>
          <w:shd w:val="clear" w:color="auto" w:fill="FFFFFF"/>
        </w:rPr>
        <w:t xml:space="preserve"> respect to things outside of </w:t>
      </w:r>
      <w:r w:rsidRPr="00A44025">
        <w:rPr>
          <w:rFonts w:cs="Arial"/>
          <w:color w:val="000000"/>
          <w:shd w:val="clear" w:color="auto" w:fill="FFFFFF"/>
        </w:rPr>
        <w:t xml:space="preserve">our mandate </w:t>
      </w:r>
      <w:r w:rsidR="00703138" w:rsidRPr="00A44025">
        <w:rPr>
          <w:rFonts w:cs="Arial"/>
          <w:color w:val="000000"/>
          <w:shd w:val="clear" w:color="auto" w:fill="FFFFFF"/>
        </w:rPr>
        <w:t>(</w:t>
      </w:r>
      <w:r w:rsidR="007A03FE" w:rsidRPr="00A44025">
        <w:rPr>
          <w:rFonts w:cs="Arial"/>
          <w:color w:val="000000"/>
          <w:shd w:val="clear" w:color="auto" w:fill="FFFFFF"/>
        </w:rPr>
        <w:t xml:space="preserve">e.g. a youth group that sought to increase awareness and engagement on political issues amongst young people over coffee was looking </w:t>
      </w:r>
      <w:r w:rsidR="00703138" w:rsidRPr="00A44025">
        <w:rPr>
          <w:rFonts w:cs="Arial"/>
          <w:color w:val="000000"/>
          <w:shd w:val="clear" w:color="auto" w:fill="FFFFFF"/>
        </w:rPr>
        <w:t>for contribution</w:t>
      </w:r>
      <w:r w:rsidR="00534F41" w:rsidRPr="00A44025">
        <w:rPr>
          <w:rFonts w:cs="Arial"/>
          <w:color w:val="000000"/>
          <w:shd w:val="clear" w:color="auto" w:fill="FFFFFF"/>
        </w:rPr>
        <w:t>s</w:t>
      </w:r>
      <w:r w:rsidR="00703138" w:rsidRPr="00A44025">
        <w:rPr>
          <w:rFonts w:cs="Arial"/>
          <w:color w:val="000000"/>
          <w:shd w:val="clear" w:color="auto" w:fill="FFFFFF"/>
        </w:rPr>
        <w:t xml:space="preserve"> towards a coffee shop through which it could generate income but where it could also hold its meetings). It has</w:t>
      </w:r>
      <w:r w:rsidRPr="00A44025">
        <w:rPr>
          <w:rFonts w:cs="Arial"/>
          <w:color w:val="000000"/>
          <w:shd w:val="clear" w:color="auto" w:fill="FFFFFF"/>
        </w:rPr>
        <w:t xml:space="preserve"> also</w:t>
      </w:r>
      <w:r w:rsidR="00703138" w:rsidRPr="00A44025">
        <w:rPr>
          <w:rFonts w:cs="Arial"/>
          <w:color w:val="000000"/>
          <w:shd w:val="clear" w:color="auto" w:fill="FFFFFF"/>
        </w:rPr>
        <w:t xml:space="preserve"> taken us time to explore what other support these groups may need. For some of </w:t>
      </w:r>
      <w:r w:rsidR="000A3800" w:rsidRPr="00A44025">
        <w:rPr>
          <w:rFonts w:cs="Arial"/>
          <w:color w:val="000000"/>
          <w:shd w:val="clear" w:color="auto" w:fill="FFFFFF"/>
        </w:rPr>
        <w:t xml:space="preserve">these groups, we </w:t>
      </w:r>
      <w:r w:rsidR="007A03FE" w:rsidRPr="00A44025">
        <w:rPr>
          <w:rFonts w:cs="Arial"/>
          <w:color w:val="000000"/>
          <w:shd w:val="clear" w:color="auto" w:fill="FFFFFF"/>
        </w:rPr>
        <w:t>have begun</w:t>
      </w:r>
      <w:r w:rsidR="000A3800" w:rsidRPr="00A44025">
        <w:rPr>
          <w:rFonts w:cs="Arial"/>
          <w:color w:val="000000"/>
          <w:shd w:val="clear" w:color="auto" w:fill="FFFFFF"/>
        </w:rPr>
        <w:t xml:space="preserve"> to </w:t>
      </w:r>
      <w:r w:rsidR="00BF1037" w:rsidRPr="00A44025">
        <w:rPr>
          <w:rFonts w:cs="Arial"/>
          <w:color w:val="000000"/>
          <w:shd w:val="clear" w:color="auto" w:fill="FFFFFF"/>
        </w:rPr>
        <w:t>reali</w:t>
      </w:r>
      <w:r w:rsidR="00783676" w:rsidRPr="00A44025">
        <w:rPr>
          <w:rFonts w:cs="Arial"/>
          <w:color w:val="000000"/>
          <w:shd w:val="clear" w:color="auto" w:fill="FFFFFF"/>
        </w:rPr>
        <w:t>s</w:t>
      </w:r>
      <w:r w:rsidR="00BF1037" w:rsidRPr="00A44025">
        <w:rPr>
          <w:rFonts w:cs="Arial"/>
          <w:color w:val="000000"/>
          <w:shd w:val="clear" w:color="auto" w:fill="FFFFFF"/>
        </w:rPr>
        <w:t>e</w:t>
      </w:r>
      <w:r w:rsidR="000A3800" w:rsidRPr="00A44025">
        <w:rPr>
          <w:rFonts w:cs="Arial"/>
          <w:color w:val="000000"/>
          <w:shd w:val="clear" w:color="auto" w:fill="FFFFFF"/>
        </w:rPr>
        <w:t xml:space="preserve"> that we needed </w:t>
      </w:r>
      <w:r w:rsidR="003B0123" w:rsidRPr="00A44025">
        <w:rPr>
          <w:rFonts w:cs="Arial"/>
          <w:color w:val="000000"/>
          <w:shd w:val="clear" w:color="auto" w:fill="FFFFFF"/>
        </w:rPr>
        <w:t xml:space="preserve">to undertake further work </w:t>
      </w:r>
      <w:r w:rsidR="00703138" w:rsidRPr="00A44025">
        <w:rPr>
          <w:rFonts w:cs="Arial"/>
          <w:color w:val="000000"/>
          <w:shd w:val="clear" w:color="auto" w:fill="FFFFFF"/>
        </w:rPr>
        <w:t>with regards to how we</w:t>
      </w:r>
      <w:r w:rsidR="00566D1A">
        <w:rPr>
          <w:rFonts w:cs="Arial"/>
          <w:color w:val="000000"/>
          <w:shd w:val="clear" w:color="auto" w:fill="FFFFFF"/>
        </w:rPr>
        <w:t xml:space="preserve"> could actually</w:t>
      </w:r>
      <w:r w:rsidRPr="00A44025">
        <w:rPr>
          <w:rFonts w:cs="Arial"/>
          <w:color w:val="000000"/>
          <w:shd w:val="clear" w:color="auto" w:fill="FFFFFF"/>
        </w:rPr>
        <w:t xml:space="preserve"> fund </w:t>
      </w:r>
      <w:r w:rsidR="00703138" w:rsidRPr="00A44025">
        <w:rPr>
          <w:rFonts w:cs="Arial"/>
          <w:color w:val="000000"/>
          <w:shd w:val="clear" w:color="auto" w:fill="FFFFFF"/>
        </w:rPr>
        <w:t>them</w:t>
      </w:r>
      <w:r w:rsidR="000B2BCA" w:rsidRPr="00A44025">
        <w:rPr>
          <w:rFonts w:cs="Arial"/>
          <w:color w:val="000000"/>
          <w:shd w:val="clear" w:color="auto" w:fill="FFFFFF"/>
        </w:rPr>
        <w:t xml:space="preserve">. </w:t>
      </w:r>
      <w:r w:rsidR="003B0123" w:rsidRPr="00A44025">
        <w:rPr>
          <w:rFonts w:cs="Arial"/>
          <w:color w:val="000000"/>
          <w:shd w:val="clear" w:color="auto" w:fill="FFFFFF"/>
        </w:rPr>
        <w:t xml:space="preserve">We </w:t>
      </w:r>
      <w:r w:rsidR="00090506" w:rsidRPr="00A44025">
        <w:rPr>
          <w:rFonts w:cs="Arial"/>
          <w:color w:val="000000"/>
          <w:shd w:val="clear" w:color="auto" w:fill="FFFFFF"/>
        </w:rPr>
        <w:t>started</w:t>
      </w:r>
      <w:r w:rsidR="003B0123" w:rsidRPr="00A44025">
        <w:rPr>
          <w:rFonts w:cs="Arial"/>
          <w:color w:val="000000"/>
          <w:shd w:val="clear" w:color="auto" w:fill="FFFFFF"/>
        </w:rPr>
        <w:t xml:space="preserve"> to reali</w:t>
      </w:r>
      <w:r w:rsidR="00783676" w:rsidRPr="00A44025">
        <w:rPr>
          <w:rFonts w:cs="Arial"/>
          <w:color w:val="000000"/>
          <w:shd w:val="clear" w:color="auto" w:fill="FFFFFF"/>
        </w:rPr>
        <w:t>s</w:t>
      </w:r>
      <w:r w:rsidR="003B0123" w:rsidRPr="00A44025">
        <w:rPr>
          <w:rFonts w:cs="Arial"/>
          <w:color w:val="000000"/>
          <w:shd w:val="clear" w:color="auto" w:fill="FFFFFF"/>
        </w:rPr>
        <w:t xml:space="preserve">e that this may require </w:t>
      </w:r>
      <w:r w:rsidRPr="00A44025">
        <w:rPr>
          <w:rFonts w:cs="Arial"/>
          <w:color w:val="000000"/>
          <w:shd w:val="clear" w:color="auto" w:fill="FFFFFF"/>
        </w:rPr>
        <w:t>us continuing to support and collaborate w</w:t>
      </w:r>
      <w:r w:rsidR="003B0123" w:rsidRPr="00A44025">
        <w:rPr>
          <w:rFonts w:cs="Arial"/>
          <w:color w:val="000000"/>
          <w:shd w:val="clear" w:color="auto" w:fill="FFFFFF"/>
        </w:rPr>
        <w:t xml:space="preserve">ith </w:t>
      </w:r>
      <w:r w:rsidRPr="00A44025">
        <w:rPr>
          <w:rFonts w:cs="Arial"/>
          <w:color w:val="000000"/>
          <w:shd w:val="clear" w:color="auto" w:fill="FFFFFF"/>
        </w:rPr>
        <w:t xml:space="preserve">the </w:t>
      </w:r>
      <w:r w:rsidR="001A4615" w:rsidRPr="00A44025">
        <w:rPr>
          <w:rFonts w:cs="Arial"/>
          <w:color w:val="000000"/>
          <w:shd w:val="clear" w:color="auto" w:fill="FFFFFF"/>
        </w:rPr>
        <w:t xml:space="preserve">more established NGOs </w:t>
      </w:r>
      <w:r w:rsidR="003B0123" w:rsidRPr="00A44025">
        <w:rPr>
          <w:rFonts w:cs="Arial"/>
          <w:color w:val="000000"/>
          <w:shd w:val="clear" w:color="auto" w:fill="FFFFFF"/>
        </w:rPr>
        <w:t xml:space="preserve">who </w:t>
      </w:r>
      <w:r w:rsidRPr="00A44025">
        <w:rPr>
          <w:rFonts w:cs="Arial"/>
          <w:color w:val="000000"/>
          <w:shd w:val="clear" w:color="auto" w:fill="FFFFFF"/>
        </w:rPr>
        <w:t>could partner</w:t>
      </w:r>
      <w:r w:rsidR="003B0123" w:rsidRPr="00A44025">
        <w:rPr>
          <w:rFonts w:cs="Arial"/>
          <w:color w:val="000000"/>
          <w:shd w:val="clear" w:color="auto" w:fill="FFFFFF"/>
        </w:rPr>
        <w:t xml:space="preserve"> with informal groups as a means of </w:t>
      </w:r>
      <w:r w:rsidR="00783676" w:rsidRPr="00A44025">
        <w:rPr>
          <w:rFonts w:cs="Arial"/>
          <w:color w:val="000000"/>
          <w:shd w:val="clear" w:color="auto" w:fill="FFFFFF"/>
        </w:rPr>
        <w:t>channelling</w:t>
      </w:r>
      <w:r w:rsidR="00D34C4A" w:rsidRPr="00A44025">
        <w:rPr>
          <w:rFonts w:cs="Arial"/>
          <w:color w:val="000000"/>
          <w:shd w:val="clear" w:color="auto" w:fill="FFFFFF"/>
        </w:rPr>
        <w:t xml:space="preserve"> funds</w:t>
      </w:r>
      <w:r w:rsidR="00703138" w:rsidRPr="00A44025">
        <w:rPr>
          <w:rFonts w:cs="Arial"/>
          <w:color w:val="000000"/>
          <w:shd w:val="clear" w:color="auto" w:fill="FFFFFF"/>
        </w:rPr>
        <w:t xml:space="preserve"> and for</w:t>
      </w:r>
      <w:r w:rsidR="00566D1A">
        <w:rPr>
          <w:rFonts w:cs="Arial"/>
          <w:color w:val="000000"/>
          <w:shd w:val="clear" w:color="auto" w:fill="FFFFFF"/>
        </w:rPr>
        <w:t xml:space="preserve"> them to perhaps </w:t>
      </w:r>
      <w:r w:rsidR="00703138" w:rsidRPr="00A44025">
        <w:rPr>
          <w:rFonts w:cs="Arial"/>
          <w:color w:val="000000"/>
          <w:shd w:val="clear" w:color="auto" w:fill="FFFFFF"/>
        </w:rPr>
        <w:t xml:space="preserve">play more of a sub-grantee role – something that we have </w:t>
      </w:r>
      <w:r w:rsidR="00151207">
        <w:rPr>
          <w:rFonts w:cs="Arial"/>
          <w:color w:val="000000"/>
          <w:shd w:val="clear" w:color="auto" w:fill="FFFFFF"/>
        </w:rPr>
        <w:t xml:space="preserve">been careful in exploring because of potential </w:t>
      </w:r>
      <w:r w:rsidR="00703138" w:rsidRPr="00A44025">
        <w:rPr>
          <w:rFonts w:cs="Arial"/>
          <w:color w:val="000000"/>
          <w:shd w:val="clear" w:color="auto" w:fill="FFFFFF"/>
        </w:rPr>
        <w:t>pow</w:t>
      </w:r>
      <w:r w:rsidR="00151207">
        <w:rPr>
          <w:rFonts w:cs="Arial"/>
          <w:color w:val="000000"/>
          <w:shd w:val="clear" w:color="auto" w:fill="FFFFFF"/>
        </w:rPr>
        <w:t>er dynamics that can affect these relationships</w:t>
      </w:r>
      <w:r w:rsidR="00D34C4A" w:rsidRPr="00A44025">
        <w:rPr>
          <w:rFonts w:cs="Arial"/>
          <w:color w:val="000000"/>
          <w:shd w:val="clear" w:color="auto" w:fill="FFFFFF"/>
        </w:rPr>
        <w:t xml:space="preserve">. </w:t>
      </w:r>
    </w:p>
    <w:p w:rsidR="0023776A" w:rsidRPr="00A44025" w:rsidRDefault="00090506" w:rsidP="00DB26D8">
      <w:pPr>
        <w:spacing w:line="240" w:lineRule="atLeast"/>
        <w:jc w:val="both"/>
        <w:rPr>
          <w:color w:val="1A1A1A"/>
        </w:rPr>
      </w:pPr>
      <w:r w:rsidRPr="00A44025">
        <w:rPr>
          <w:color w:val="000000"/>
        </w:rPr>
        <w:t>It has also been disappointing that we have not been able to work with groups that we helped get up and running to find ways in which we c</w:t>
      </w:r>
      <w:r w:rsidR="00534F41" w:rsidRPr="00A44025">
        <w:rPr>
          <w:color w:val="000000"/>
        </w:rPr>
        <w:t>ould</w:t>
      </w:r>
      <w:r w:rsidRPr="00A44025">
        <w:rPr>
          <w:color w:val="000000"/>
        </w:rPr>
        <w:t xml:space="preserve"> support very clear org</w:t>
      </w:r>
      <w:r w:rsidR="00534F41" w:rsidRPr="00A44025">
        <w:rPr>
          <w:color w:val="000000"/>
        </w:rPr>
        <w:t>ani</w:t>
      </w:r>
      <w:r w:rsidR="00783676" w:rsidRPr="00A44025">
        <w:rPr>
          <w:color w:val="000000"/>
        </w:rPr>
        <w:t>s</w:t>
      </w:r>
      <w:r w:rsidR="00534F41" w:rsidRPr="00A44025">
        <w:rPr>
          <w:color w:val="000000"/>
        </w:rPr>
        <w:t>ational needs that they had</w:t>
      </w:r>
      <w:r w:rsidRPr="00A44025">
        <w:rPr>
          <w:color w:val="000000"/>
        </w:rPr>
        <w:t>. We found that the groups that we supported</w:t>
      </w:r>
      <w:r w:rsidR="00151207">
        <w:rPr>
          <w:color w:val="000000"/>
        </w:rPr>
        <w:t xml:space="preserve"> through a first year of localis</w:t>
      </w:r>
      <w:r w:rsidRPr="00A44025">
        <w:rPr>
          <w:color w:val="000000"/>
        </w:rPr>
        <w:t xml:space="preserve">ation from an international entity or who </w:t>
      </w:r>
      <w:r w:rsidR="00534F41" w:rsidRPr="00A44025">
        <w:rPr>
          <w:color w:val="000000"/>
        </w:rPr>
        <w:t>had</w:t>
      </w:r>
      <w:r w:rsidRPr="00A44025">
        <w:rPr>
          <w:color w:val="000000"/>
        </w:rPr>
        <w:t xml:space="preserve"> an international advisor on board </w:t>
      </w:r>
      <w:r w:rsidR="00534F41" w:rsidRPr="00A44025">
        <w:rPr>
          <w:color w:val="000000"/>
        </w:rPr>
        <w:t xml:space="preserve">to </w:t>
      </w:r>
      <w:r w:rsidRPr="00A44025">
        <w:rPr>
          <w:color w:val="000000"/>
        </w:rPr>
        <w:t>support organi</w:t>
      </w:r>
      <w:r w:rsidR="00783676" w:rsidRPr="00A44025">
        <w:rPr>
          <w:color w:val="000000"/>
        </w:rPr>
        <w:t>s</w:t>
      </w:r>
      <w:r w:rsidRPr="00A44025">
        <w:rPr>
          <w:color w:val="000000"/>
        </w:rPr>
        <w:t>ational development issues have tended to be more successful. Where we have tried to support organi</w:t>
      </w:r>
      <w:r w:rsidR="00783676" w:rsidRPr="00A44025">
        <w:rPr>
          <w:color w:val="000000"/>
        </w:rPr>
        <w:t>s</w:t>
      </w:r>
      <w:r w:rsidRPr="00A44025">
        <w:rPr>
          <w:color w:val="000000"/>
        </w:rPr>
        <w:t xml:space="preserve">ations without these elements, it has been much more difficult </w:t>
      </w:r>
      <w:r w:rsidR="007A03FE" w:rsidRPr="00A44025">
        <w:rPr>
          <w:color w:val="000000"/>
        </w:rPr>
        <w:t xml:space="preserve">due to staff and management being overstretched and lack of will. </w:t>
      </w:r>
      <w:r w:rsidRPr="00A44025">
        <w:rPr>
          <w:color w:val="000000"/>
        </w:rPr>
        <w:t>One of our partners in the public interest law field very clearly said to us that the firm was overwhelmed by donor reporting and requirements, and would much prefer to operate with a small budget made from their own</w:t>
      </w:r>
      <w:r w:rsidR="00A7618E" w:rsidRPr="00A44025">
        <w:rPr>
          <w:color w:val="000000"/>
        </w:rPr>
        <w:t>, very small,</w:t>
      </w:r>
      <w:r w:rsidRPr="00A44025">
        <w:rPr>
          <w:color w:val="000000"/>
        </w:rPr>
        <w:t xml:space="preserve"> self-generated income and focus on one or two cases. </w:t>
      </w:r>
      <w:r w:rsidR="00A0679B" w:rsidRPr="00A44025">
        <w:rPr>
          <w:color w:val="000000"/>
        </w:rPr>
        <w:t>Despite ou</w:t>
      </w:r>
      <w:r w:rsidR="000B2BCA" w:rsidRPr="00A44025">
        <w:rPr>
          <w:color w:val="000000"/>
        </w:rPr>
        <w:t>r</w:t>
      </w:r>
      <w:r w:rsidR="00A0679B" w:rsidRPr="00A44025">
        <w:rPr>
          <w:color w:val="000000"/>
        </w:rPr>
        <w:t xml:space="preserve"> best efforts </w:t>
      </w:r>
      <w:r w:rsidR="00232E02" w:rsidRPr="00A44025">
        <w:rPr>
          <w:color w:val="000000"/>
        </w:rPr>
        <w:t>in trying to help institutional strengthening</w:t>
      </w:r>
      <w:r w:rsidR="00567000" w:rsidRPr="00A44025">
        <w:rPr>
          <w:color w:val="000000"/>
        </w:rPr>
        <w:t xml:space="preserve"> to increase its presence</w:t>
      </w:r>
      <w:r w:rsidR="00232E02" w:rsidRPr="00A44025">
        <w:rPr>
          <w:color w:val="000000"/>
        </w:rPr>
        <w:t xml:space="preserve">, the </w:t>
      </w:r>
      <w:r w:rsidR="00A7618E" w:rsidRPr="00A44025">
        <w:rPr>
          <w:color w:val="000000"/>
        </w:rPr>
        <w:t>firm</w:t>
      </w:r>
      <w:r w:rsidR="00232E02" w:rsidRPr="00A44025">
        <w:rPr>
          <w:color w:val="000000"/>
        </w:rPr>
        <w:t xml:space="preserve"> did not apply for funding at the end of 2014. </w:t>
      </w:r>
      <w:r w:rsidR="00567000" w:rsidRPr="00A44025">
        <w:rPr>
          <w:color w:val="1A1A1A"/>
        </w:rPr>
        <w:t>It</w:t>
      </w:r>
      <w:r w:rsidR="00171868" w:rsidRPr="00A44025">
        <w:rPr>
          <w:color w:val="1A1A1A"/>
        </w:rPr>
        <w:t xml:space="preserve"> continues to be involved in </w:t>
      </w:r>
      <w:r w:rsidR="00567000" w:rsidRPr="00A44025">
        <w:rPr>
          <w:color w:val="1A1A1A"/>
        </w:rPr>
        <w:t xml:space="preserve">an </w:t>
      </w:r>
      <w:r w:rsidR="00171868" w:rsidRPr="00A44025">
        <w:rPr>
          <w:color w:val="1A1A1A"/>
        </w:rPr>
        <w:t xml:space="preserve">important case and gets a lot of in-kind support from </w:t>
      </w:r>
      <w:r w:rsidR="00567000" w:rsidRPr="00A44025">
        <w:rPr>
          <w:color w:val="1A1A1A"/>
        </w:rPr>
        <w:t>a regional partner</w:t>
      </w:r>
      <w:r w:rsidR="00171868" w:rsidRPr="00A44025">
        <w:rPr>
          <w:color w:val="1A1A1A"/>
        </w:rPr>
        <w:t xml:space="preserve">, but ultimately without the buy in of the partners of the firm, it has been difficult to build and strengthen our </w:t>
      </w:r>
      <w:r w:rsidR="00567000" w:rsidRPr="00A44025">
        <w:rPr>
          <w:color w:val="1A1A1A"/>
        </w:rPr>
        <w:t>engagement</w:t>
      </w:r>
      <w:r w:rsidR="00171868" w:rsidRPr="00A44025">
        <w:rPr>
          <w:color w:val="1A1A1A"/>
        </w:rPr>
        <w:t xml:space="preserve"> with them. </w:t>
      </w:r>
    </w:p>
    <w:p w:rsidR="0023776A" w:rsidRPr="00A44025" w:rsidRDefault="00171868" w:rsidP="00EF0060">
      <w:pPr>
        <w:spacing w:line="240" w:lineRule="atLeast"/>
        <w:jc w:val="both"/>
        <w:rPr>
          <w:i/>
          <w:color w:val="000000"/>
        </w:rPr>
      </w:pPr>
      <w:r w:rsidRPr="00A44025">
        <w:rPr>
          <w:i/>
          <w:color w:val="000000"/>
        </w:rPr>
        <w:lastRenderedPageBreak/>
        <w:t>The difficulty balancing</w:t>
      </w:r>
      <w:r w:rsidR="00FE18F7" w:rsidRPr="00A44025">
        <w:rPr>
          <w:i/>
          <w:color w:val="000000"/>
        </w:rPr>
        <w:t xml:space="preserve"> </w:t>
      </w:r>
      <w:r w:rsidR="001E0B66" w:rsidRPr="00A44025">
        <w:rPr>
          <w:i/>
          <w:color w:val="000000"/>
        </w:rPr>
        <w:t xml:space="preserve">empowerment and participation with the physical needs of the communities </w:t>
      </w:r>
      <w:r w:rsidR="0023776A" w:rsidRPr="00A44025">
        <w:rPr>
          <w:i/>
          <w:color w:val="000000"/>
        </w:rPr>
        <w:t xml:space="preserve">that </w:t>
      </w:r>
      <w:r w:rsidR="001E0B66" w:rsidRPr="00A44025">
        <w:rPr>
          <w:i/>
          <w:color w:val="000000"/>
        </w:rPr>
        <w:t xml:space="preserve">emerge when they have successfully participated </w:t>
      </w:r>
      <w:r w:rsidR="0023776A" w:rsidRPr="00A44025">
        <w:rPr>
          <w:i/>
          <w:color w:val="000000"/>
        </w:rPr>
        <w:t xml:space="preserve"> </w:t>
      </w:r>
    </w:p>
    <w:p w:rsidR="0023776A" w:rsidRPr="00A44025" w:rsidRDefault="00171868" w:rsidP="00EF0060">
      <w:pPr>
        <w:spacing w:line="240" w:lineRule="atLeast"/>
        <w:jc w:val="both"/>
        <w:rPr>
          <w:color w:val="000000"/>
        </w:rPr>
      </w:pPr>
      <w:r w:rsidRPr="00A44025">
        <w:rPr>
          <w:color w:val="000000"/>
        </w:rPr>
        <w:t>As noted above, t</w:t>
      </w:r>
      <w:r w:rsidR="00FE18F7" w:rsidRPr="00A44025">
        <w:rPr>
          <w:color w:val="000000"/>
        </w:rPr>
        <w:t xml:space="preserve">he community mapping work that we supported was </w:t>
      </w:r>
      <w:r w:rsidR="0023776A" w:rsidRPr="00A44025">
        <w:rPr>
          <w:color w:val="000000"/>
        </w:rPr>
        <w:t>hugely important</w:t>
      </w:r>
      <w:r w:rsidR="00FE18F7" w:rsidRPr="00A44025">
        <w:rPr>
          <w:color w:val="000000"/>
        </w:rPr>
        <w:t>, and a s</w:t>
      </w:r>
      <w:r w:rsidR="00533C1F" w:rsidRPr="00A44025">
        <w:rPr>
          <w:color w:val="000000"/>
        </w:rPr>
        <w:t>urprising success, in not only empowering communities but actually making them more visible</w:t>
      </w:r>
      <w:r w:rsidR="0023776A" w:rsidRPr="00A44025">
        <w:rPr>
          <w:color w:val="000000"/>
        </w:rPr>
        <w:t xml:space="preserve">. </w:t>
      </w:r>
      <w:r w:rsidR="001E0B66" w:rsidRPr="00A44025">
        <w:rPr>
          <w:color w:val="000000"/>
        </w:rPr>
        <w:t xml:space="preserve">However, we have found that sometimes this work can create expectations that then become difficult for us to continue to support because of our mandate. </w:t>
      </w:r>
      <w:r w:rsidR="00410640" w:rsidRPr="00A44025">
        <w:rPr>
          <w:color w:val="000000"/>
        </w:rPr>
        <w:t xml:space="preserve">For example, </w:t>
      </w:r>
      <w:r w:rsidRPr="00A44025">
        <w:rPr>
          <w:color w:val="000000"/>
        </w:rPr>
        <w:t xml:space="preserve">we found that </w:t>
      </w:r>
      <w:r w:rsidR="00410640" w:rsidRPr="00A44025">
        <w:rPr>
          <w:color w:val="000000"/>
        </w:rPr>
        <w:t xml:space="preserve">the work that we supported in community led mapping </w:t>
      </w:r>
      <w:r w:rsidRPr="00A44025">
        <w:rPr>
          <w:color w:val="000000"/>
        </w:rPr>
        <w:t>while contributing to increase community participation and i</w:t>
      </w:r>
      <w:r w:rsidR="00A7618E" w:rsidRPr="00A44025">
        <w:rPr>
          <w:color w:val="000000"/>
        </w:rPr>
        <w:t>nteraction with local authority</w:t>
      </w:r>
      <w:r w:rsidR="00534F41" w:rsidRPr="00A44025">
        <w:rPr>
          <w:color w:val="000000"/>
        </w:rPr>
        <w:t>,</w:t>
      </w:r>
      <w:r w:rsidRPr="00A44025">
        <w:rPr>
          <w:color w:val="000000"/>
        </w:rPr>
        <w:t xml:space="preserve"> was also resulting in these communities being given the opportunity to pursue some of these housing solutions themselves. </w:t>
      </w:r>
      <w:r w:rsidR="001B275C" w:rsidRPr="00A44025">
        <w:rPr>
          <w:color w:val="000000"/>
        </w:rPr>
        <w:t>The needs of the community thus shift</w:t>
      </w:r>
      <w:r w:rsidR="00FF1D7E" w:rsidRPr="00A44025">
        <w:rPr>
          <w:color w:val="000000"/>
        </w:rPr>
        <w:t>ed</w:t>
      </w:r>
      <w:r w:rsidR="001B275C" w:rsidRPr="00A44025">
        <w:rPr>
          <w:color w:val="000000"/>
        </w:rPr>
        <w:t xml:space="preserve"> from empowerment to ones of more financial support</w:t>
      </w:r>
      <w:r w:rsidR="00FF1D7E" w:rsidRPr="00A44025">
        <w:rPr>
          <w:color w:val="000000"/>
        </w:rPr>
        <w:t xml:space="preserve"> for onsite upgrading</w:t>
      </w:r>
      <w:r w:rsidR="00534F41" w:rsidRPr="00A44025">
        <w:rPr>
          <w:color w:val="000000"/>
        </w:rPr>
        <w:t xml:space="preserve"> </w:t>
      </w:r>
      <w:r w:rsidR="00567000" w:rsidRPr="00A44025">
        <w:rPr>
          <w:color w:val="000000"/>
        </w:rPr>
        <w:t xml:space="preserve">to obtain </w:t>
      </w:r>
      <w:r w:rsidR="00534F41" w:rsidRPr="00A44025">
        <w:rPr>
          <w:color w:val="000000"/>
        </w:rPr>
        <w:t>tenure security</w:t>
      </w:r>
      <w:r w:rsidR="001B275C" w:rsidRPr="00A44025">
        <w:rPr>
          <w:color w:val="000000"/>
        </w:rPr>
        <w:t>. Una</w:t>
      </w:r>
      <w:r w:rsidR="00BA590C" w:rsidRPr="00A44025">
        <w:rPr>
          <w:color w:val="000000"/>
        </w:rPr>
        <w:t xml:space="preserve">ble to support this next stage of work has been awkward and in hindsight the increased investment and expansion of </w:t>
      </w:r>
      <w:r w:rsidR="00567000" w:rsidRPr="00A44025">
        <w:rPr>
          <w:color w:val="000000"/>
        </w:rPr>
        <w:t>this work in the 2013</w:t>
      </w:r>
      <w:r w:rsidR="00BA590C" w:rsidRPr="00A44025">
        <w:rPr>
          <w:color w:val="000000"/>
        </w:rPr>
        <w:t xml:space="preserve"> grant was something that was not</w:t>
      </w:r>
      <w:r w:rsidR="00A7618E" w:rsidRPr="00A44025">
        <w:rPr>
          <w:color w:val="000000"/>
        </w:rPr>
        <w:t xml:space="preserve"> properly</w:t>
      </w:r>
      <w:r w:rsidR="00BA590C" w:rsidRPr="00A44025">
        <w:rPr>
          <w:color w:val="000000"/>
        </w:rPr>
        <w:t xml:space="preserve"> thought through </w:t>
      </w:r>
      <w:r w:rsidR="00A7618E" w:rsidRPr="00A44025">
        <w:rPr>
          <w:color w:val="000000"/>
        </w:rPr>
        <w:t xml:space="preserve">at the time. This experience raises an overall question </w:t>
      </w:r>
      <w:r w:rsidR="00BA590C" w:rsidRPr="00A44025">
        <w:rPr>
          <w:color w:val="000000"/>
        </w:rPr>
        <w:t xml:space="preserve">about how we marry the intersection of work on </w:t>
      </w:r>
      <w:r w:rsidR="00567000" w:rsidRPr="00A44025">
        <w:rPr>
          <w:color w:val="000000"/>
        </w:rPr>
        <w:t xml:space="preserve">increasing </w:t>
      </w:r>
      <w:r w:rsidR="00534F41" w:rsidRPr="00A44025">
        <w:rPr>
          <w:color w:val="000000"/>
        </w:rPr>
        <w:t xml:space="preserve">participation with respect to land rights and </w:t>
      </w:r>
      <w:r w:rsidR="00BA590C" w:rsidRPr="00A44025">
        <w:rPr>
          <w:color w:val="000000"/>
        </w:rPr>
        <w:t xml:space="preserve">development with some of the </w:t>
      </w:r>
      <w:r w:rsidR="00A7618E" w:rsidRPr="00A44025">
        <w:rPr>
          <w:color w:val="000000"/>
        </w:rPr>
        <w:t>more</w:t>
      </w:r>
      <w:r w:rsidR="00567000" w:rsidRPr="00A44025">
        <w:rPr>
          <w:color w:val="000000"/>
        </w:rPr>
        <w:t xml:space="preserve"> “right to the city”,</w:t>
      </w:r>
      <w:r w:rsidR="00A7618E" w:rsidRPr="00A44025">
        <w:rPr>
          <w:color w:val="000000"/>
        </w:rPr>
        <w:t xml:space="preserve"> </w:t>
      </w:r>
      <w:r w:rsidR="00BA590C" w:rsidRPr="00A44025">
        <w:rPr>
          <w:color w:val="000000"/>
        </w:rPr>
        <w:t xml:space="preserve">pro-poor, housing solution orientated work that can emerge in connection with this, </w:t>
      </w:r>
      <w:r w:rsidR="00A7618E" w:rsidRPr="00A44025">
        <w:rPr>
          <w:color w:val="000000"/>
        </w:rPr>
        <w:t>which is</w:t>
      </w:r>
      <w:r w:rsidR="00BA590C" w:rsidRPr="00A44025">
        <w:rPr>
          <w:color w:val="000000"/>
        </w:rPr>
        <w:t xml:space="preserve"> what the communities themselves are asking for.</w:t>
      </w:r>
      <w:r w:rsidR="001E0B66" w:rsidRPr="00A44025">
        <w:rPr>
          <w:color w:val="000000"/>
        </w:rPr>
        <w:t xml:space="preserve"> </w:t>
      </w:r>
    </w:p>
    <w:p w:rsidR="00092197" w:rsidRPr="00A44025" w:rsidRDefault="000A7FD2" w:rsidP="00EF0060">
      <w:pPr>
        <w:spacing w:line="240" w:lineRule="atLeast"/>
        <w:jc w:val="both"/>
        <w:rPr>
          <w:i/>
          <w:color w:val="000000"/>
        </w:rPr>
      </w:pPr>
      <w:r w:rsidRPr="00A44025">
        <w:rPr>
          <w:i/>
          <w:color w:val="000000"/>
        </w:rPr>
        <w:t xml:space="preserve">Leveraging of OSF programs and network of networks has been limited </w:t>
      </w:r>
    </w:p>
    <w:p w:rsidR="00C214E3" w:rsidRPr="00A44025" w:rsidRDefault="00F05335" w:rsidP="00EF0060">
      <w:pPr>
        <w:spacing w:line="240" w:lineRule="atLeast"/>
        <w:jc w:val="both"/>
        <w:rPr>
          <w:color w:val="000000"/>
        </w:rPr>
      </w:pPr>
      <w:r w:rsidRPr="00A44025">
        <w:rPr>
          <w:color w:val="000000"/>
        </w:rPr>
        <w:t>While we were good at leveraging the regional networks and international organi</w:t>
      </w:r>
      <w:r w:rsidR="00783676" w:rsidRPr="00A44025">
        <w:rPr>
          <w:color w:val="000000"/>
        </w:rPr>
        <w:t>s</w:t>
      </w:r>
      <w:r w:rsidRPr="00A44025">
        <w:rPr>
          <w:color w:val="000000"/>
        </w:rPr>
        <w:t xml:space="preserve">ations we were working </w:t>
      </w:r>
      <w:r w:rsidR="00F903F6" w:rsidRPr="00A44025">
        <w:rPr>
          <w:color w:val="000000"/>
        </w:rPr>
        <w:t xml:space="preserve">with </w:t>
      </w:r>
      <w:r w:rsidRPr="00A44025">
        <w:rPr>
          <w:color w:val="000000"/>
        </w:rPr>
        <w:t xml:space="preserve">in pursuit of the goals of this portfolio, we fell short in terms of leveraging OSF programs and the wider network of networks. </w:t>
      </w:r>
      <w:r w:rsidR="00C214E3" w:rsidRPr="00A44025">
        <w:rPr>
          <w:color w:val="000000"/>
        </w:rPr>
        <w:t xml:space="preserve">When looking at the portfolio, there were a number of technical areas where it would have been helpful to have connected more with </w:t>
      </w:r>
      <w:r w:rsidR="00F903F6" w:rsidRPr="00A44025">
        <w:rPr>
          <w:color w:val="000000"/>
        </w:rPr>
        <w:t xml:space="preserve">these programs as </w:t>
      </w:r>
      <w:r w:rsidR="00C214E3" w:rsidRPr="00A44025">
        <w:rPr>
          <w:color w:val="000000"/>
        </w:rPr>
        <w:t xml:space="preserve">part of reflecting on our grant making and providing </w:t>
      </w:r>
      <w:r w:rsidR="00567000" w:rsidRPr="00A44025">
        <w:rPr>
          <w:color w:val="000000"/>
        </w:rPr>
        <w:t xml:space="preserve">better </w:t>
      </w:r>
      <w:r w:rsidR="00C214E3" w:rsidRPr="00A44025">
        <w:rPr>
          <w:color w:val="000000"/>
        </w:rPr>
        <w:t xml:space="preserve">support to our grantees. The best relationship for the program was with OSJI </w:t>
      </w:r>
      <w:r w:rsidR="00567000" w:rsidRPr="00A44025">
        <w:rPr>
          <w:color w:val="000000"/>
        </w:rPr>
        <w:t>on</w:t>
      </w:r>
      <w:r w:rsidR="00C214E3" w:rsidRPr="00A44025">
        <w:rPr>
          <w:color w:val="000000"/>
        </w:rPr>
        <w:t xml:space="preserve"> the access to justice and legal empowerment work, which </w:t>
      </w:r>
      <w:r w:rsidR="00F903F6" w:rsidRPr="00A44025">
        <w:rPr>
          <w:color w:val="000000"/>
        </w:rPr>
        <w:t xml:space="preserve">perhaps </w:t>
      </w:r>
      <w:r w:rsidR="00C214E3" w:rsidRPr="00A44025">
        <w:rPr>
          <w:color w:val="000000"/>
        </w:rPr>
        <w:t>stemmed from OSJI’s on th</w:t>
      </w:r>
      <w:r w:rsidR="00151207">
        <w:rPr>
          <w:color w:val="000000"/>
        </w:rPr>
        <w:t xml:space="preserve">e ground presence and our early collaboration </w:t>
      </w:r>
      <w:r w:rsidR="00C214E3" w:rsidRPr="00A44025">
        <w:rPr>
          <w:color w:val="000000"/>
        </w:rPr>
        <w:t xml:space="preserve">on the paralegal network. However, </w:t>
      </w:r>
      <w:r w:rsidR="00151207">
        <w:rPr>
          <w:color w:val="000000"/>
        </w:rPr>
        <w:t>we subsequently</w:t>
      </w:r>
      <w:r w:rsidR="00567000" w:rsidRPr="00A44025">
        <w:rPr>
          <w:color w:val="000000"/>
        </w:rPr>
        <w:t xml:space="preserve"> needed to do more to build on this relationship. </w:t>
      </w:r>
    </w:p>
    <w:p w:rsidR="00B61589" w:rsidRPr="00A44025" w:rsidRDefault="00C214E3" w:rsidP="00EF0060">
      <w:pPr>
        <w:spacing w:line="240" w:lineRule="atLeast"/>
        <w:jc w:val="both"/>
        <w:rPr>
          <w:color w:val="000000"/>
        </w:rPr>
      </w:pPr>
      <w:r w:rsidRPr="00A44025">
        <w:rPr>
          <w:color w:val="000000"/>
        </w:rPr>
        <w:t>When reflecting back</w:t>
      </w:r>
      <w:r w:rsidR="00F05335" w:rsidRPr="00A44025">
        <w:rPr>
          <w:color w:val="000000"/>
        </w:rPr>
        <w:t xml:space="preserve"> on the portfolio, </w:t>
      </w:r>
      <w:r w:rsidR="00F903F6" w:rsidRPr="00A44025">
        <w:rPr>
          <w:color w:val="000000"/>
        </w:rPr>
        <w:t>the value of leveraging the wider OSF network would really have be</w:t>
      </w:r>
      <w:r w:rsidR="00534F41" w:rsidRPr="00A44025">
        <w:rPr>
          <w:color w:val="000000"/>
        </w:rPr>
        <w:t>en to supplement areas where our</w:t>
      </w:r>
      <w:r w:rsidR="00F903F6" w:rsidRPr="00A44025">
        <w:rPr>
          <w:color w:val="000000"/>
        </w:rPr>
        <w:t xml:space="preserve"> program had limited technical knowledge that was needed. </w:t>
      </w:r>
      <w:r w:rsidR="00151207">
        <w:rPr>
          <w:color w:val="000000"/>
        </w:rPr>
        <w:t>For example, while we recognis</w:t>
      </w:r>
      <w:r w:rsidR="00F05335" w:rsidRPr="00A44025">
        <w:rPr>
          <w:color w:val="000000"/>
        </w:rPr>
        <w:t>ed strategically that it was important to think through how new technologies and tools could be used as part of demands for transparency and accountability, the program’s own experience with the open data movements and the technical side of these efforts was limited. When it came to helping grantees</w:t>
      </w:r>
      <w:r w:rsidR="00534F41" w:rsidRPr="00A44025">
        <w:rPr>
          <w:color w:val="000000"/>
        </w:rPr>
        <w:t>, we</w:t>
      </w:r>
      <w:r w:rsidR="00F05335" w:rsidRPr="00A44025">
        <w:rPr>
          <w:color w:val="000000"/>
        </w:rPr>
        <w:t xml:space="preserve"> </w:t>
      </w:r>
      <w:r w:rsidR="00567000" w:rsidRPr="00A44025">
        <w:rPr>
          <w:color w:val="000000"/>
        </w:rPr>
        <w:t>tended to revert to h</w:t>
      </w:r>
      <w:r w:rsidR="00151207">
        <w:rPr>
          <w:color w:val="000000"/>
        </w:rPr>
        <w:t xml:space="preserve">iring technical consultants. Quite often both we and the grantee were </w:t>
      </w:r>
      <w:r w:rsidR="00567000" w:rsidRPr="00A44025">
        <w:rPr>
          <w:color w:val="000000"/>
        </w:rPr>
        <w:t xml:space="preserve">unsure if </w:t>
      </w:r>
      <w:r w:rsidR="00151207">
        <w:rPr>
          <w:color w:val="000000"/>
        </w:rPr>
        <w:t xml:space="preserve">the terms of reference for these consultants were in fact addressing the precise need that had been identified. Ultimately, these consultancies had varying degrees of success. </w:t>
      </w:r>
      <w:r w:rsidR="00F05335" w:rsidRPr="00A44025">
        <w:rPr>
          <w:color w:val="000000"/>
        </w:rPr>
        <w:t xml:space="preserve"> </w:t>
      </w:r>
      <w:r w:rsidR="00534F41" w:rsidRPr="00A44025">
        <w:rPr>
          <w:color w:val="000000"/>
        </w:rPr>
        <w:t>Similarly, with</w:t>
      </w:r>
      <w:r w:rsidR="00151207">
        <w:rPr>
          <w:color w:val="000000"/>
        </w:rPr>
        <w:t xml:space="preserve"> advocacy opportunities that our</w:t>
      </w:r>
      <w:r w:rsidR="00534F41" w:rsidRPr="00A44025">
        <w:rPr>
          <w:color w:val="000000"/>
        </w:rPr>
        <w:t xml:space="preserve"> grantees were engaged in, partic</w:t>
      </w:r>
      <w:r w:rsidR="00151207">
        <w:rPr>
          <w:color w:val="000000"/>
        </w:rPr>
        <w:t>ularly with respect to the EU and</w:t>
      </w:r>
      <w:r w:rsidR="00534F41" w:rsidRPr="00A44025">
        <w:rPr>
          <w:color w:val="000000"/>
        </w:rPr>
        <w:t xml:space="preserve"> the impact of its “Everything But Arms” preferential trade tariff, we </w:t>
      </w:r>
      <w:r w:rsidR="00567000" w:rsidRPr="00A44025">
        <w:rPr>
          <w:color w:val="000000"/>
        </w:rPr>
        <w:t>were slow to</w:t>
      </w:r>
      <w:r w:rsidR="00534F41" w:rsidRPr="00A44025">
        <w:rPr>
          <w:color w:val="000000"/>
        </w:rPr>
        <w:t xml:space="preserve"> leverage OSF presence in Brussels or connect our grantees to individuals based there as thought partners to discuss strategies and strengthen more direct routes of advocacy, where we ourselves had gaps in our knowledge. </w:t>
      </w:r>
      <w:r w:rsidR="00F05335" w:rsidRPr="00A44025">
        <w:rPr>
          <w:color w:val="000000"/>
        </w:rPr>
        <w:t xml:space="preserve">Thinking through how the wider OSF network could have been used </w:t>
      </w:r>
      <w:r w:rsidR="00151207">
        <w:rPr>
          <w:color w:val="000000"/>
        </w:rPr>
        <w:t xml:space="preserve">as thought partners, advisors, collaborators and/or co-funders </w:t>
      </w:r>
      <w:r w:rsidR="00F05335" w:rsidRPr="00A44025">
        <w:rPr>
          <w:color w:val="000000"/>
        </w:rPr>
        <w:t xml:space="preserve">would have been one way </w:t>
      </w:r>
      <w:r w:rsidR="00243293">
        <w:rPr>
          <w:color w:val="000000"/>
        </w:rPr>
        <w:t>to help</w:t>
      </w:r>
      <w:r w:rsidR="00F05335" w:rsidRPr="00A44025">
        <w:rPr>
          <w:color w:val="000000"/>
        </w:rPr>
        <w:t xml:space="preserve"> bolster </w:t>
      </w:r>
      <w:r w:rsidR="00567000" w:rsidRPr="00A44025">
        <w:rPr>
          <w:color w:val="000000"/>
        </w:rPr>
        <w:t>our partners</w:t>
      </w:r>
      <w:r w:rsidR="00243293">
        <w:rPr>
          <w:color w:val="000000"/>
        </w:rPr>
        <w:t>’</w:t>
      </w:r>
      <w:r w:rsidR="00567000" w:rsidRPr="00A44025">
        <w:rPr>
          <w:color w:val="000000"/>
        </w:rPr>
        <w:t xml:space="preserve"> efforts</w:t>
      </w:r>
      <w:r w:rsidR="00F05335" w:rsidRPr="00A44025">
        <w:rPr>
          <w:color w:val="000000"/>
        </w:rPr>
        <w:t xml:space="preserve">. </w:t>
      </w:r>
    </w:p>
    <w:sectPr w:rsidR="00B61589" w:rsidRPr="00A4402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074" w:rsidRDefault="00655074" w:rsidP="009C0B09">
      <w:pPr>
        <w:spacing w:after="0" w:line="240" w:lineRule="auto"/>
      </w:pPr>
      <w:r>
        <w:separator/>
      </w:r>
    </w:p>
  </w:endnote>
  <w:endnote w:type="continuationSeparator" w:id="0">
    <w:p w:rsidR="00655074" w:rsidRDefault="00655074" w:rsidP="009C0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5A7" w:rsidRPr="001D2506" w:rsidRDefault="00B665A7">
    <w:pPr>
      <w:pStyle w:val="Footer"/>
      <w:jc w:val="right"/>
      <w:rPr>
        <w:sz w:val="20"/>
        <w:szCs w:val="20"/>
      </w:rPr>
    </w:pPr>
    <w:r w:rsidRPr="001D2506">
      <w:rPr>
        <w:sz w:val="20"/>
        <w:szCs w:val="20"/>
      </w:rPr>
      <w:t xml:space="preserve">Page | </w:t>
    </w:r>
    <w:r w:rsidRPr="001D2506">
      <w:rPr>
        <w:sz w:val="20"/>
        <w:szCs w:val="20"/>
      </w:rPr>
      <w:fldChar w:fldCharType="begin"/>
    </w:r>
    <w:r w:rsidRPr="001D2506">
      <w:rPr>
        <w:sz w:val="20"/>
        <w:szCs w:val="20"/>
      </w:rPr>
      <w:instrText xml:space="preserve"> PAGE   \* MERGEFORMAT </w:instrText>
    </w:r>
    <w:r w:rsidRPr="001D2506">
      <w:rPr>
        <w:sz w:val="20"/>
        <w:szCs w:val="20"/>
      </w:rPr>
      <w:fldChar w:fldCharType="separate"/>
    </w:r>
    <w:r w:rsidR="003634DC">
      <w:rPr>
        <w:noProof/>
        <w:sz w:val="20"/>
        <w:szCs w:val="20"/>
      </w:rPr>
      <w:t>1</w:t>
    </w:r>
    <w:r w:rsidRPr="001D2506">
      <w:rPr>
        <w:noProof/>
        <w:sz w:val="20"/>
        <w:szCs w:val="20"/>
      </w:rPr>
      <w:fldChar w:fldCharType="end"/>
    </w:r>
    <w:r w:rsidRPr="001D2506">
      <w:rPr>
        <w:sz w:val="20"/>
        <w:szCs w:val="20"/>
      </w:rPr>
      <w:t xml:space="preserve"> </w:t>
    </w:r>
  </w:p>
  <w:p w:rsidR="00B665A7" w:rsidRDefault="00B66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074" w:rsidRDefault="00655074" w:rsidP="009C0B09">
      <w:pPr>
        <w:spacing w:after="0" w:line="240" w:lineRule="auto"/>
      </w:pPr>
      <w:r>
        <w:separator/>
      </w:r>
    </w:p>
  </w:footnote>
  <w:footnote w:type="continuationSeparator" w:id="0">
    <w:p w:rsidR="00655074" w:rsidRDefault="00655074" w:rsidP="009C0B09">
      <w:pPr>
        <w:spacing w:after="0" w:line="240" w:lineRule="auto"/>
      </w:pPr>
      <w:r>
        <w:continuationSeparator/>
      </w:r>
    </w:p>
  </w:footnote>
  <w:footnote w:id="1">
    <w:p w:rsidR="00B665A7" w:rsidRPr="00693382" w:rsidRDefault="00B665A7">
      <w:pPr>
        <w:pStyle w:val="FootnoteText"/>
        <w:rPr>
          <w:lang w:val="en-GB"/>
        </w:rPr>
      </w:pPr>
      <w:r>
        <w:rPr>
          <w:rStyle w:val="FootnoteReference"/>
        </w:rPr>
        <w:footnoteRef/>
      </w:r>
      <w:r>
        <w:t xml:space="preserve"> </w:t>
      </w:r>
      <w:r>
        <w:rPr>
          <w:lang w:val="en-GB"/>
        </w:rPr>
        <w:t xml:space="preserve">During the course of this review period, one international group, Bridges </w:t>
      </w:r>
      <w:r w:rsidR="00C02E1F">
        <w:rPr>
          <w:lang w:val="en-GB"/>
        </w:rPr>
        <w:t>Across Borders Cambodia, localis</w:t>
      </w:r>
      <w:r>
        <w:rPr>
          <w:lang w:val="en-GB"/>
        </w:rPr>
        <w:t xml:space="preserve">ed to become Equitable Cambodia. </w:t>
      </w:r>
    </w:p>
  </w:footnote>
  <w:footnote w:id="2">
    <w:p w:rsidR="00B665A7" w:rsidRPr="001D2506" w:rsidRDefault="00B665A7" w:rsidP="001D2506">
      <w:pPr>
        <w:pStyle w:val="FootnoteText"/>
      </w:pPr>
      <w:r w:rsidRPr="001D2506">
        <w:rPr>
          <w:rStyle w:val="FootnoteReference"/>
        </w:rPr>
        <w:footnoteRef/>
      </w:r>
      <w:r w:rsidRPr="001D2506">
        <w:t xml:space="preserve"> See Global Witness, </w:t>
      </w:r>
      <w:r w:rsidRPr="001D2506">
        <w:rPr>
          <w:i/>
        </w:rPr>
        <w:t xml:space="preserve">Country for Sale, </w:t>
      </w:r>
      <w:r w:rsidRPr="001D2506">
        <w:t xml:space="preserve">2009. </w:t>
      </w:r>
    </w:p>
  </w:footnote>
  <w:footnote w:id="3">
    <w:p w:rsidR="00B665A7" w:rsidRPr="002449A8" w:rsidRDefault="00B665A7" w:rsidP="000F0F5B">
      <w:pPr>
        <w:pStyle w:val="FootnoteText"/>
      </w:pPr>
      <w:r w:rsidRPr="001D2506">
        <w:rPr>
          <w:rStyle w:val="FootnoteReference"/>
        </w:rPr>
        <w:footnoteRef/>
      </w:r>
      <w:r w:rsidRPr="001D2506">
        <w:t xml:space="preserve"> Caroline Hughes, “Cambodia in 2007: Development and Dispossession”, </w:t>
      </w:r>
      <w:r w:rsidRPr="001D2506">
        <w:rPr>
          <w:i/>
        </w:rPr>
        <w:t>Asian Survey</w:t>
      </w:r>
      <w:r w:rsidRPr="001D2506">
        <w:t xml:space="preserve"> 48, no. 1 (Jan – Feb 2008): pp. 69-74, at p.71.</w:t>
      </w:r>
      <w:r>
        <w:t xml:space="preserve"> </w:t>
      </w:r>
    </w:p>
  </w:footnote>
  <w:footnote w:id="4">
    <w:p w:rsidR="00B665A7" w:rsidRPr="002640C1" w:rsidRDefault="00B665A7">
      <w:pPr>
        <w:pStyle w:val="FootnoteText"/>
        <w:rPr>
          <w:lang w:val="en-GB"/>
        </w:rPr>
      </w:pPr>
      <w:r w:rsidRPr="002640C1">
        <w:rPr>
          <w:rStyle w:val="FootnoteReference"/>
        </w:rPr>
        <w:footnoteRef/>
      </w:r>
      <w:r w:rsidRPr="002640C1">
        <w:t xml:space="preserve"> </w:t>
      </w:r>
      <w:r w:rsidRPr="002640C1">
        <w:rPr>
          <w:rStyle w:val="apple-converted-space"/>
          <w:rFonts w:cs="Arial"/>
          <w:color w:val="1A1A1A"/>
          <w:shd w:val="clear" w:color="auto" w:fill="FFFFFF"/>
        </w:rPr>
        <w:t> In September 2015</w:t>
      </w:r>
      <w:r>
        <w:rPr>
          <w:rStyle w:val="apple-converted-space"/>
          <w:rFonts w:cs="Arial"/>
          <w:color w:val="1A1A1A"/>
          <w:shd w:val="clear" w:color="auto" w:fill="FFFFFF"/>
        </w:rPr>
        <w:t>,</w:t>
      </w:r>
      <w:r w:rsidRPr="002640C1">
        <w:rPr>
          <w:rStyle w:val="apple-converted-space"/>
          <w:rFonts w:cs="Arial"/>
          <w:color w:val="1A1A1A"/>
          <w:shd w:val="clear" w:color="auto" w:fill="FFFFFF"/>
        </w:rPr>
        <w:t xml:space="preserve"> an a</w:t>
      </w:r>
      <w:r w:rsidRPr="002640C1">
        <w:rPr>
          <w:rFonts w:cs="Arial"/>
          <w:color w:val="1A1A1A"/>
          <w:shd w:val="clear" w:color="auto" w:fill="FFFFFF"/>
        </w:rPr>
        <w:t xml:space="preserve">greement between Vietnamese plantation firm and three indigenous communities in Ratanakkiri was reached, prompting hope for an amicable conclusion to the years-long dispute. See:  </w:t>
      </w:r>
      <w:r w:rsidRPr="002640C1">
        <w:rPr>
          <w:rStyle w:val="apple-converted-space"/>
          <w:rFonts w:cs="Arial"/>
          <w:color w:val="222222"/>
          <w:shd w:val="clear" w:color="auto" w:fill="FFFFFF"/>
        </w:rPr>
        <w:t> </w:t>
      </w:r>
      <w:hyperlink r:id="rId1" w:tgtFrame="_blank" w:history="1">
        <w:r w:rsidRPr="002640C1">
          <w:rPr>
            <w:rStyle w:val="Hyperlink"/>
            <w:rFonts w:cs="Arial"/>
            <w:color w:val="1155CC"/>
            <w:shd w:val="clear" w:color="auto" w:fill="FFFFFF"/>
          </w:rPr>
          <w:t>http://www.phnompenhpost.com/national/hagl-pact-hailed-good-step</w:t>
        </w:r>
      </w:hyperlink>
      <w:r w:rsidRPr="002640C1">
        <w:t xml:space="preserve">;  </w:t>
      </w:r>
      <w:hyperlink r:id="rId2" w:history="1">
        <w:r w:rsidRPr="002640C1">
          <w:rPr>
            <w:rStyle w:val="Hyperlink"/>
            <w:rFonts w:cs="Arial"/>
            <w:shd w:val="clear" w:color="auto" w:fill="FFFFFF"/>
          </w:rPr>
          <w:t>https://www.equitablecambodia.org/website/index.php?option=view_detail&amp;id=156</w:t>
        </w:r>
      </w:hyperlink>
      <w:r>
        <w:rPr>
          <w:rFonts w:cs="Arial"/>
          <w:color w:val="1A1A1A"/>
          <w:shd w:val="clear" w:color="auto" w:fill="FFFFFF"/>
        </w:rPr>
        <w:t>.</w:t>
      </w:r>
    </w:p>
  </w:footnote>
  <w:footnote w:id="5">
    <w:p w:rsidR="00B665A7" w:rsidRPr="00D61916" w:rsidRDefault="00B665A7" w:rsidP="00D61916">
      <w:pPr>
        <w:pStyle w:val="FootnoteText"/>
      </w:pPr>
      <w:r w:rsidRPr="002640C1">
        <w:rPr>
          <w:rStyle w:val="FootnoteReference"/>
        </w:rPr>
        <w:footnoteRef/>
      </w:r>
      <w:r w:rsidRPr="002640C1">
        <w:t xml:space="preserve"> In May 2015, Mitr Phol Sugar Corporation announced that it was pulling out of its three concessions:  </w:t>
      </w:r>
      <w:hyperlink r:id="rId3" w:history="1">
        <w:r w:rsidRPr="002640C1">
          <w:rPr>
            <w:rStyle w:val="Hyperlink"/>
            <w:lang w:val="en-GB"/>
          </w:rPr>
          <w:t>http://www.phnompenhpost.com/national/sugar-company-pulls-out</w:t>
        </w:r>
      </w:hyperlink>
    </w:p>
  </w:footnote>
  <w:footnote w:id="6">
    <w:p w:rsidR="00B665A7" w:rsidRPr="0091334F" w:rsidRDefault="00B665A7" w:rsidP="0091334F">
      <w:pPr>
        <w:spacing w:after="0" w:line="240" w:lineRule="auto"/>
        <w:jc w:val="both"/>
        <w:rPr>
          <w:rFonts w:cs="Arial"/>
          <w:color w:val="1A1A1A"/>
          <w:sz w:val="16"/>
          <w:szCs w:val="16"/>
        </w:rPr>
      </w:pPr>
      <w:r w:rsidRPr="0091334F">
        <w:rPr>
          <w:rStyle w:val="FootnoteReference"/>
          <w:sz w:val="16"/>
          <w:szCs w:val="16"/>
        </w:rPr>
        <w:footnoteRef/>
      </w:r>
      <w:r w:rsidRPr="0091334F">
        <w:rPr>
          <w:sz w:val="16"/>
          <w:szCs w:val="16"/>
        </w:rPr>
        <w:t xml:space="preserve"> </w:t>
      </w:r>
      <w:r w:rsidRPr="0091334F">
        <w:rPr>
          <w:rFonts w:cs="Garamond"/>
          <w:sz w:val="16"/>
          <w:szCs w:val="16"/>
        </w:rPr>
        <w:t xml:space="preserve">Nearly ten years after the abuses occurred, the NHRCT ruled in June 2015 that the land seizures were in violation of Cambodian law and international human rights standards, and that KSL bears responsibility for the violations due to its decision to receive and benefit from the land concessions, even if the company did not itself commit the abuses. </w:t>
      </w:r>
    </w:p>
  </w:footnote>
  <w:footnote w:id="7">
    <w:p w:rsidR="00B665A7" w:rsidRPr="0091334F" w:rsidRDefault="00B665A7" w:rsidP="0091334F">
      <w:pPr>
        <w:pStyle w:val="FootnoteText"/>
        <w:rPr>
          <w:lang w:val="en-GB"/>
        </w:rPr>
      </w:pPr>
      <w:r w:rsidRPr="0091334F">
        <w:rPr>
          <w:rStyle w:val="FootnoteReference"/>
        </w:rPr>
        <w:footnoteRef/>
      </w:r>
      <w:r w:rsidRPr="0091334F">
        <w:t xml:space="preserve"> </w:t>
      </w:r>
      <w:r w:rsidRPr="0091334F">
        <w:rPr>
          <w:lang w:val="en-GB"/>
        </w:rPr>
        <w:t>In 2014, a coalition of Cambodia, Thai and US NGOs filed a complaint with the Malaysian National Human Rights Commission (SUHAKAM) calling for investigations into the social and economic impacts of the Don Sahong Dam being built in Laos by Malaysia’s Mega First Corporation Berhard o</w:t>
      </w:r>
      <w:r w:rsidRPr="0091334F">
        <w:rPr>
          <w:rFonts w:cs="Arial"/>
          <w:color w:val="333333"/>
          <w:shd w:val="clear" w:color="auto" w:fill="FFFFFF"/>
        </w:rPr>
        <w:t>n Southeast Asia’s key artery the Mekong River just two kilometers (1.2 mile) north of Cambodia. Environmentalists, rights activists and communities have said the dam will block migratory fish routes, negatively affecting nutrition and livelihoods across regional boundaries.</w:t>
      </w:r>
    </w:p>
  </w:footnote>
  <w:footnote w:id="8">
    <w:p w:rsidR="00B665A7" w:rsidRPr="007A03FE" w:rsidRDefault="00B665A7">
      <w:pPr>
        <w:pStyle w:val="FootnoteText"/>
        <w:rPr>
          <w:lang w:val="en-GB"/>
        </w:rPr>
      </w:pPr>
      <w:r>
        <w:rPr>
          <w:rStyle w:val="FootnoteReference"/>
        </w:rPr>
        <w:footnoteRef/>
      </w:r>
      <w:r>
        <w:t xml:space="preserve"> </w:t>
      </w:r>
      <w:r>
        <w:rPr>
          <w:lang w:val="en-GB"/>
        </w:rPr>
        <w:t xml:space="preserve">ODC completed its registration as a local NGO in August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769" w:rsidRPr="007E1769" w:rsidRDefault="007E1769" w:rsidP="007E1769">
    <w:pPr>
      <w:pStyle w:val="Header"/>
      <w:jc w:val="right"/>
      <w:rPr>
        <w:b/>
        <w:sz w:val="20"/>
        <w:szCs w:val="20"/>
      </w:rPr>
    </w:pPr>
    <w:r w:rsidRPr="007E1769">
      <w:rPr>
        <w:b/>
        <w:sz w:val="20"/>
        <w:szCs w:val="20"/>
      </w:rPr>
      <w:t>PRIVATE AND CONFIDENTIAL (NOT FOR CIRCULATION)</w:t>
    </w:r>
  </w:p>
  <w:p w:rsidR="00B665A7" w:rsidRPr="00617DEE" w:rsidRDefault="00B665A7" w:rsidP="00617DEE">
    <w:pPr>
      <w:pStyle w:val="Header"/>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C95"/>
    <w:rsid w:val="000033C4"/>
    <w:rsid w:val="00004EB7"/>
    <w:rsid w:val="00005DCF"/>
    <w:rsid w:val="00006735"/>
    <w:rsid w:val="00015272"/>
    <w:rsid w:val="00022966"/>
    <w:rsid w:val="000462B9"/>
    <w:rsid w:val="000779B6"/>
    <w:rsid w:val="00090506"/>
    <w:rsid w:val="00090F9D"/>
    <w:rsid w:val="00092197"/>
    <w:rsid w:val="00096C9C"/>
    <w:rsid w:val="000A2C7C"/>
    <w:rsid w:val="000A3800"/>
    <w:rsid w:val="000A7FD2"/>
    <w:rsid w:val="000B2BCA"/>
    <w:rsid w:val="000F0F5B"/>
    <w:rsid w:val="0012516A"/>
    <w:rsid w:val="001459C9"/>
    <w:rsid w:val="00151207"/>
    <w:rsid w:val="00166335"/>
    <w:rsid w:val="00171868"/>
    <w:rsid w:val="00173162"/>
    <w:rsid w:val="001A4615"/>
    <w:rsid w:val="001B100A"/>
    <w:rsid w:val="001B275C"/>
    <w:rsid w:val="001B58B2"/>
    <w:rsid w:val="001D1B74"/>
    <w:rsid w:val="001D2506"/>
    <w:rsid w:val="001E0B66"/>
    <w:rsid w:val="001E1BE9"/>
    <w:rsid w:val="00214BE9"/>
    <w:rsid w:val="00232E02"/>
    <w:rsid w:val="00233E64"/>
    <w:rsid w:val="002351D7"/>
    <w:rsid w:val="0023776A"/>
    <w:rsid w:val="00242A04"/>
    <w:rsid w:val="00243293"/>
    <w:rsid w:val="002449A8"/>
    <w:rsid w:val="002640C1"/>
    <w:rsid w:val="00266FC5"/>
    <w:rsid w:val="00271816"/>
    <w:rsid w:val="00287B80"/>
    <w:rsid w:val="002E53BA"/>
    <w:rsid w:val="002E6FA6"/>
    <w:rsid w:val="002E7635"/>
    <w:rsid w:val="002F5AF5"/>
    <w:rsid w:val="00312845"/>
    <w:rsid w:val="00323D51"/>
    <w:rsid w:val="0033048C"/>
    <w:rsid w:val="00350AFE"/>
    <w:rsid w:val="00350B48"/>
    <w:rsid w:val="003550D6"/>
    <w:rsid w:val="00355BF7"/>
    <w:rsid w:val="003634DC"/>
    <w:rsid w:val="003647F0"/>
    <w:rsid w:val="003B0123"/>
    <w:rsid w:val="003C1B2D"/>
    <w:rsid w:val="003C5F76"/>
    <w:rsid w:val="003E1D81"/>
    <w:rsid w:val="00401528"/>
    <w:rsid w:val="00401D22"/>
    <w:rsid w:val="00410640"/>
    <w:rsid w:val="00425AC2"/>
    <w:rsid w:val="00434A49"/>
    <w:rsid w:val="004479B3"/>
    <w:rsid w:val="00477A98"/>
    <w:rsid w:val="00481C0B"/>
    <w:rsid w:val="004846D7"/>
    <w:rsid w:val="00494527"/>
    <w:rsid w:val="004A0977"/>
    <w:rsid w:val="004B7990"/>
    <w:rsid w:val="004E790C"/>
    <w:rsid w:val="004F3118"/>
    <w:rsid w:val="00501491"/>
    <w:rsid w:val="00513F67"/>
    <w:rsid w:val="00533C1F"/>
    <w:rsid w:val="00534F41"/>
    <w:rsid w:val="00535AB7"/>
    <w:rsid w:val="00540714"/>
    <w:rsid w:val="00554FF8"/>
    <w:rsid w:val="0056096F"/>
    <w:rsid w:val="00566D1A"/>
    <w:rsid w:val="00567000"/>
    <w:rsid w:val="005B21CA"/>
    <w:rsid w:val="0061796C"/>
    <w:rsid w:val="00617DEE"/>
    <w:rsid w:val="00620A49"/>
    <w:rsid w:val="006300DC"/>
    <w:rsid w:val="00630A41"/>
    <w:rsid w:val="00631C3D"/>
    <w:rsid w:val="00650B03"/>
    <w:rsid w:val="00655074"/>
    <w:rsid w:val="00681F07"/>
    <w:rsid w:val="006835A5"/>
    <w:rsid w:val="00685795"/>
    <w:rsid w:val="00693382"/>
    <w:rsid w:val="006A2405"/>
    <w:rsid w:val="006A41BB"/>
    <w:rsid w:val="006A5ED8"/>
    <w:rsid w:val="006C03BA"/>
    <w:rsid w:val="006D2DC6"/>
    <w:rsid w:val="006D6DAF"/>
    <w:rsid w:val="006D7ED1"/>
    <w:rsid w:val="006E16AB"/>
    <w:rsid w:val="006E52A2"/>
    <w:rsid w:val="006E7C40"/>
    <w:rsid w:val="00703138"/>
    <w:rsid w:val="00717F2D"/>
    <w:rsid w:val="00752400"/>
    <w:rsid w:val="007579A0"/>
    <w:rsid w:val="007623E2"/>
    <w:rsid w:val="0077320C"/>
    <w:rsid w:val="00783676"/>
    <w:rsid w:val="007A03FE"/>
    <w:rsid w:val="007C2BB2"/>
    <w:rsid w:val="007C52CC"/>
    <w:rsid w:val="007E1769"/>
    <w:rsid w:val="007F6B16"/>
    <w:rsid w:val="008244AC"/>
    <w:rsid w:val="008300E3"/>
    <w:rsid w:val="0084434F"/>
    <w:rsid w:val="00844DD1"/>
    <w:rsid w:val="00851470"/>
    <w:rsid w:val="00871911"/>
    <w:rsid w:val="008759D2"/>
    <w:rsid w:val="00895DD3"/>
    <w:rsid w:val="008A3118"/>
    <w:rsid w:val="008B1B33"/>
    <w:rsid w:val="008C3A30"/>
    <w:rsid w:val="008C6660"/>
    <w:rsid w:val="008C74DE"/>
    <w:rsid w:val="008D77D4"/>
    <w:rsid w:val="008F02D4"/>
    <w:rsid w:val="008F3758"/>
    <w:rsid w:val="00911BAC"/>
    <w:rsid w:val="0091334F"/>
    <w:rsid w:val="00916827"/>
    <w:rsid w:val="0092473D"/>
    <w:rsid w:val="009659D4"/>
    <w:rsid w:val="009B1A45"/>
    <w:rsid w:val="009B580E"/>
    <w:rsid w:val="009C0B09"/>
    <w:rsid w:val="009C127C"/>
    <w:rsid w:val="009C362E"/>
    <w:rsid w:val="009D624B"/>
    <w:rsid w:val="009D7CC3"/>
    <w:rsid w:val="00A0679B"/>
    <w:rsid w:val="00A2408D"/>
    <w:rsid w:val="00A42785"/>
    <w:rsid w:val="00A44025"/>
    <w:rsid w:val="00A54B5F"/>
    <w:rsid w:val="00A61095"/>
    <w:rsid w:val="00A637C8"/>
    <w:rsid w:val="00A6668F"/>
    <w:rsid w:val="00A72BF1"/>
    <w:rsid w:val="00A7618E"/>
    <w:rsid w:val="00A832C9"/>
    <w:rsid w:val="00A94515"/>
    <w:rsid w:val="00AB25FB"/>
    <w:rsid w:val="00AB7E3E"/>
    <w:rsid w:val="00AC48A2"/>
    <w:rsid w:val="00AD3043"/>
    <w:rsid w:val="00AD640F"/>
    <w:rsid w:val="00AE417D"/>
    <w:rsid w:val="00AE4481"/>
    <w:rsid w:val="00AF3706"/>
    <w:rsid w:val="00B21C95"/>
    <w:rsid w:val="00B27FDB"/>
    <w:rsid w:val="00B61589"/>
    <w:rsid w:val="00B654A0"/>
    <w:rsid w:val="00B665A7"/>
    <w:rsid w:val="00B941C8"/>
    <w:rsid w:val="00BA590C"/>
    <w:rsid w:val="00BC28E6"/>
    <w:rsid w:val="00BF1037"/>
    <w:rsid w:val="00C02E1F"/>
    <w:rsid w:val="00C214E3"/>
    <w:rsid w:val="00C21A24"/>
    <w:rsid w:val="00C24F23"/>
    <w:rsid w:val="00C33D8E"/>
    <w:rsid w:val="00C47A07"/>
    <w:rsid w:val="00C579E2"/>
    <w:rsid w:val="00C671BB"/>
    <w:rsid w:val="00C67864"/>
    <w:rsid w:val="00C73C2E"/>
    <w:rsid w:val="00CB60A6"/>
    <w:rsid w:val="00CC0FFA"/>
    <w:rsid w:val="00CE3EB5"/>
    <w:rsid w:val="00CF4266"/>
    <w:rsid w:val="00CF5B2F"/>
    <w:rsid w:val="00D12B78"/>
    <w:rsid w:val="00D1447A"/>
    <w:rsid w:val="00D20122"/>
    <w:rsid w:val="00D34C4A"/>
    <w:rsid w:val="00D41BFB"/>
    <w:rsid w:val="00D510DB"/>
    <w:rsid w:val="00D535EA"/>
    <w:rsid w:val="00D61916"/>
    <w:rsid w:val="00D83A2E"/>
    <w:rsid w:val="00D84570"/>
    <w:rsid w:val="00D84D9E"/>
    <w:rsid w:val="00DA34DB"/>
    <w:rsid w:val="00DA5B42"/>
    <w:rsid w:val="00DA668E"/>
    <w:rsid w:val="00DB26D8"/>
    <w:rsid w:val="00DB2ED7"/>
    <w:rsid w:val="00DC5FD5"/>
    <w:rsid w:val="00DF5CC1"/>
    <w:rsid w:val="00E00B86"/>
    <w:rsid w:val="00E23280"/>
    <w:rsid w:val="00E6069E"/>
    <w:rsid w:val="00E658F2"/>
    <w:rsid w:val="00E72A8F"/>
    <w:rsid w:val="00E7529F"/>
    <w:rsid w:val="00E76665"/>
    <w:rsid w:val="00ED1308"/>
    <w:rsid w:val="00ED3777"/>
    <w:rsid w:val="00ED384E"/>
    <w:rsid w:val="00EE63AA"/>
    <w:rsid w:val="00EF0060"/>
    <w:rsid w:val="00EF1251"/>
    <w:rsid w:val="00EF27CC"/>
    <w:rsid w:val="00F03370"/>
    <w:rsid w:val="00F05335"/>
    <w:rsid w:val="00F26979"/>
    <w:rsid w:val="00F3473E"/>
    <w:rsid w:val="00F57CEB"/>
    <w:rsid w:val="00F642AE"/>
    <w:rsid w:val="00F665A1"/>
    <w:rsid w:val="00F679C3"/>
    <w:rsid w:val="00F732E3"/>
    <w:rsid w:val="00F76ADE"/>
    <w:rsid w:val="00F829FB"/>
    <w:rsid w:val="00F84C4B"/>
    <w:rsid w:val="00F903F6"/>
    <w:rsid w:val="00F914A3"/>
    <w:rsid w:val="00FA1855"/>
    <w:rsid w:val="00FB2B83"/>
    <w:rsid w:val="00FB2BE0"/>
    <w:rsid w:val="00FB67B1"/>
    <w:rsid w:val="00FC1BDD"/>
    <w:rsid w:val="00FC55B9"/>
    <w:rsid w:val="00FE18F7"/>
    <w:rsid w:val="00FE4014"/>
    <w:rsid w:val="00FF1D7E"/>
    <w:rsid w:val="00FF6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0B86"/>
    <w:rPr>
      <w:color w:val="0000FF" w:themeColor="hyperlink"/>
      <w:u w:val="single"/>
    </w:rPr>
  </w:style>
  <w:style w:type="paragraph" w:styleId="NormalWeb">
    <w:name w:val="Normal (Web)"/>
    <w:basedOn w:val="Normal"/>
    <w:uiPriority w:val="99"/>
    <w:semiHidden/>
    <w:unhideWhenUsed/>
    <w:rsid w:val="00E00B8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autoRedefine/>
    <w:uiPriority w:val="99"/>
    <w:unhideWhenUsed/>
    <w:qFormat/>
    <w:rsid w:val="001D2506"/>
    <w:pPr>
      <w:spacing w:after="0" w:line="240" w:lineRule="auto"/>
    </w:pPr>
    <w:rPr>
      <w:rFonts w:eastAsia="Times New Roman" w:cs="Angsana New"/>
      <w:sz w:val="16"/>
      <w:szCs w:val="16"/>
      <w:lang w:val="en-US"/>
    </w:rPr>
  </w:style>
  <w:style w:type="character" w:customStyle="1" w:styleId="FootnoteTextChar">
    <w:name w:val="Footnote Text Char"/>
    <w:basedOn w:val="DefaultParagraphFont"/>
    <w:link w:val="FootnoteText"/>
    <w:uiPriority w:val="99"/>
    <w:rsid w:val="001D2506"/>
    <w:rPr>
      <w:rFonts w:eastAsia="Times New Roman" w:cs="Angsana New"/>
      <w:sz w:val="16"/>
      <w:szCs w:val="16"/>
    </w:rPr>
  </w:style>
  <w:style w:type="character" w:styleId="FootnoteReference">
    <w:name w:val="footnote reference"/>
    <w:aliases w:val="Footnotes refss"/>
    <w:uiPriority w:val="99"/>
    <w:semiHidden/>
    <w:unhideWhenUsed/>
    <w:rsid w:val="009C0B09"/>
    <w:rPr>
      <w:vertAlign w:val="superscript"/>
    </w:rPr>
  </w:style>
  <w:style w:type="paragraph" w:styleId="BalloonText">
    <w:name w:val="Balloon Text"/>
    <w:basedOn w:val="Normal"/>
    <w:link w:val="BalloonTextChar"/>
    <w:uiPriority w:val="99"/>
    <w:semiHidden/>
    <w:unhideWhenUsed/>
    <w:rsid w:val="00F34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73E"/>
    <w:rPr>
      <w:rFonts w:ascii="Tahoma" w:hAnsi="Tahoma" w:cs="Tahoma"/>
      <w:sz w:val="16"/>
      <w:szCs w:val="16"/>
      <w:lang w:val="en-GB"/>
    </w:rPr>
  </w:style>
  <w:style w:type="paragraph" w:styleId="Header">
    <w:name w:val="header"/>
    <w:basedOn w:val="Normal"/>
    <w:link w:val="HeaderChar"/>
    <w:uiPriority w:val="99"/>
    <w:unhideWhenUsed/>
    <w:rsid w:val="006D7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ED1"/>
    <w:rPr>
      <w:lang w:val="en-GB"/>
    </w:rPr>
  </w:style>
  <w:style w:type="paragraph" w:styleId="Footer">
    <w:name w:val="footer"/>
    <w:basedOn w:val="Normal"/>
    <w:link w:val="FooterChar"/>
    <w:uiPriority w:val="99"/>
    <w:unhideWhenUsed/>
    <w:rsid w:val="006D7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ED1"/>
    <w:rPr>
      <w:lang w:val="en-GB"/>
    </w:rPr>
  </w:style>
  <w:style w:type="character" w:styleId="CommentReference">
    <w:name w:val="annotation reference"/>
    <w:basedOn w:val="DefaultParagraphFont"/>
    <w:uiPriority w:val="99"/>
    <w:semiHidden/>
    <w:unhideWhenUsed/>
    <w:rsid w:val="00631C3D"/>
    <w:rPr>
      <w:sz w:val="16"/>
      <w:szCs w:val="16"/>
    </w:rPr>
  </w:style>
  <w:style w:type="paragraph" w:styleId="CommentText">
    <w:name w:val="annotation text"/>
    <w:basedOn w:val="Normal"/>
    <w:link w:val="CommentTextChar"/>
    <w:uiPriority w:val="99"/>
    <w:semiHidden/>
    <w:unhideWhenUsed/>
    <w:rsid w:val="00631C3D"/>
    <w:pPr>
      <w:spacing w:line="240" w:lineRule="auto"/>
    </w:pPr>
    <w:rPr>
      <w:sz w:val="20"/>
      <w:szCs w:val="20"/>
    </w:rPr>
  </w:style>
  <w:style w:type="character" w:customStyle="1" w:styleId="CommentTextChar">
    <w:name w:val="Comment Text Char"/>
    <w:basedOn w:val="DefaultParagraphFont"/>
    <w:link w:val="CommentText"/>
    <w:uiPriority w:val="99"/>
    <w:semiHidden/>
    <w:rsid w:val="00631C3D"/>
    <w:rPr>
      <w:sz w:val="20"/>
      <w:szCs w:val="20"/>
      <w:lang w:val="en-GB"/>
    </w:rPr>
  </w:style>
  <w:style w:type="paragraph" w:styleId="CommentSubject">
    <w:name w:val="annotation subject"/>
    <w:basedOn w:val="CommentText"/>
    <w:next w:val="CommentText"/>
    <w:link w:val="CommentSubjectChar"/>
    <w:uiPriority w:val="99"/>
    <w:semiHidden/>
    <w:unhideWhenUsed/>
    <w:rsid w:val="00631C3D"/>
    <w:rPr>
      <w:b/>
      <w:bCs/>
    </w:rPr>
  </w:style>
  <w:style w:type="character" w:customStyle="1" w:styleId="CommentSubjectChar">
    <w:name w:val="Comment Subject Char"/>
    <w:basedOn w:val="CommentTextChar"/>
    <w:link w:val="CommentSubject"/>
    <w:uiPriority w:val="99"/>
    <w:semiHidden/>
    <w:rsid w:val="00631C3D"/>
    <w:rPr>
      <w:b/>
      <w:bCs/>
      <w:sz w:val="20"/>
      <w:szCs w:val="20"/>
      <w:lang w:val="en-GB"/>
    </w:rPr>
  </w:style>
  <w:style w:type="character" w:customStyle="1" w:styleId="apple-converted-space">
    <w:name w:val="apple-converted-space"/>
    <w:basedOn w:val="DefaultParagraphFont"/>
    <w:rsid w:val="002449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0B86"/>
    <w:rPr>
      <w:color w:val="0000FF" w:themeColor="hyperlink"/>
      <w:u w:val="single"/>
    </w:rPr>
  </w:style>
  <w:style w:type="paragraph" w:styleId="NormalWeb">
    <w:name w:val="Normal (Web)"/>
    <w:basedOn w:val="Normal"/>
    <w:uiPriority w:val="99"/>
    <w:semiHidden/>
    <w:unhideWhenUsed/>
    <w:rsid w:val="00E00B8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autoRedefine/>
    <w:uiPriority w:val="99"/>
    <w:unhideWhenUsed/>
    <w:qFormat/>
    <w:rsid w:val="001D2506"/>
    <w:pPr>
      <w:spacing w:after="0" w:line="240" w:lineRule="auto"/>
    </w:pPr>
    <w:rPr>
      <w:rFonts w:eastAsia="Times New Roman" w:cs="Angsana New"/>
      <w:sz w:val="16"/>
      <w:szCs w:val="16"/>
      <w:lang w:val="en-US"/>
    </w:rPr>
  </w:style>
  <w:style w:type="character" w:customStyle="1" w:styleId="FootnoteTextChar">
    <w:name w:val="Footnote Text Char"/>
    <w:basedOn w:val="DefaultParagraphFont"/>
    <w:link w:val="FootnoteText"/>
    <w:uiPriority w:val="99"/>
    <w:rsid w:val="001D2506"/>
    <w:rPr>
      <w:rFonts w:eastAsia="Times New Roman" w:cs="Angsana New"/>
      <w:sz w:val="16"/>
      <w:szCs w:val="16"/>
    </w:rPr>
  </w:style>
  <w:style w:type="character" w:styleId="FootnoteReference">
    <w:name w:val="footnote reference"/>
    <w:aliases w:val="Footnotes refss"/>
    <w:uiPriority w:val="99"/>
    <w:semiHidden/>
    <w:unhideWhenUsed/>
    <w:rsid w:val="009C0B09"/>
    <w:rPr>
      <w:vertAlign w:val="superscript"/>
    </w:rPr>
  </w:style>
  <w:style w:type="paragraph" w:styleId="BalloonText">
    <w:name w:val="Balloon Text"/>
    <w:basedOn w:val="Normal"/>
    <w:link w:val="BalloonTextChar"/>
    <w:uiPriority w:val="99"/>
    <w:semiHidden/>
    <w:unhideWhenUsed/>
    <w:rsid w:val="00F34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73E"/>
    <w:rPr>
      <w:rFonts w:ascii="Tahoma" w:hAnsi="Tahoma" w:cs="Tahoma"/>
      <w:sz w:val="16"/>
      <w:szCs w:val="16"/>
      <w:lang w:val="en-GB"/>
    </w:rPr>
  </w:style>
  <w:style w:type="paragraph" w:styleId="Header">
    <w:name w:val="header"/>
    <w:basedOn w:val="Normal"/>
    <w:link w:val="HeaderChar"/>
    <w:uiPriority w:val="99"/>
    <w:unhideWhenUsed/>
    <w:rsid w:val="006D7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ED1"/>
    <w:rPr>
      <w:lang w:val="en-GB"/>
    </w:rPr>
  </w:style>
  <w:style w:type="paragraph" w:styleId="Footer">
    <w:name w:val="footer"/>
    <w:basedOn w:val="Normal"/>
    <w:link w:val="FooterChar"/>
    <w:uiPriority w:val="99"/>
    <w:unhideWhenUsed/>
    <w:rsid w:val="006D7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ED1"/>
    <w:rPr>
      <w:lang w:val="en-GB"/>
    </w:rPr>
  </w:style>
  <w:style w:type="character" w:styleId="CommentReference">
    <w:name w:val="annotation reference"/>
    <w:basedOn w:val="DefaultParagraphFont"/>
    <w:uiPriority w:val="99"/>
    <w:semiHidden/>
    <w:unhideWhenUsed/>
    <w:rsid w:val="00631C3D"/>
    <w:rPr>
      <w:sz w:val="16"/>
      <w:szCs w:val="16"/>
    </w:rPr>
  </w:style>
  <w:style w:type="paragraph" w:styleId="CommentText">
    <w:name w:val="annotation text"/>
    <w:basedOn w:val="Normal"/>
    <w:link w:val="CommentTextChar"/>
    <w:uiPriority w:val="99"/>
    <w:semiHidden/>
    <w:unhideWhenUsed/>
    <w:rsid w:val="00631C3D"/>
    <w:pPr>
      <w:spacing w:line="240" w:lineRule="auto"/>
    </w:pPr>
    <w:rPr>
      <w:sz w:val="20"/>
      <w:szCs w:val="20"/>
    </w:rPr>
  </w:style>
  <w:style w:type="character" w:customStyle="1" w:styleId="CommentTextChar">
    <w:name w:val="Comment Text Char"/>
    <w:basedOn w:val="DefaultParagraphFont"/>
    <w:link w:val="CommentText"/>
    <w:uiPriority w:val="99"/>
    <w:semiHidden/>
    <w:rsid w:val="00631C3D"/>
    <w:rPr>
      <w:sz w:val="20"/>
      <w:szCs w:val="20"/>
      <w:lang w:val="en-GB"/>
    </w:rPr>
  </w:style>
  <w:style w:type="paragraph" w:styleId="CommentSubject">
    <w:name w:val="annotation subject"/>
    <w:basedOn w:val="CommentText"/>
    <w:next w:val="CommentText"/>
    <w:link w:val="CommentSubjectChar"/>
    <w:uiPriority w:val="99"/>
    <w:semiHidden/>
    <w:unhideWhenUsed/>
    <w:rsid w:val="00631C3D"/>
    <w:rPr>
      <w:b/>
      <w:bCs/>
    </w:rPr>
  </w:style>
  <w:style w:type="character" w:customStyle="1" w:styleId="CommentSubjectChar">
    <w:name w:val="Comment Subject Char"/>
    <w:basedOn w:val="CommentTextChar"/>
    <w:link w:val="CommentSubject"/>
    <w:uiPriority w:val="99"/>
    <w:semiHidden/>
    <w:rsid w:val="00631C3D"/>
    <w:rPr>
      <w:b/>
      <w:bCs/>
      <w:sz w:val="20"/>
      <w:szCs w:val="20"/>
      <w:lang w:val="en-GB"/>
    </w:rPr>
  </w:style>
  <w:style w:type="character" w:customStyle="1" w:styleId="apple-converted-space">
    <w:name w:val="apple-converted-space"/>
    <w:basedOn w:val="DefaultParagraphFont"/>
    <w:rsid w:val="00244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799834">
      <w:bodyDiv w:val="1"/>
      <w:marLeft w:val="0"/>
      <w:marRight w:val="0"/>
      <w:marTop w:val="0"/>
      <w:marBottom w:val="0"/>
      <w:divBdr>
        <w:top w:val="none" w:sz="0" w:space="0" w:color="auto"/>
        <w:left w:val="none" w:sz="0" w:space="0" w:color="auto"/>
        <w:bottom w:val="none" w:sz="0" w:space="0" w:color="auto"/>
        <w:right w:val="none" w:sz="0" w:space="0" w:color="auto"/>
      </w:divBdr>
    </w:div>
    <w:div w:id="150459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phnompenhpost.com/national/sugar-company-pulls-out" TargetMode="External"/><Relationship Id="rId2" Type="http://schemas.openxmlformats.org/officeDocument/2006/relationships/hyperlink" Target="https://www.equitablecambodia.org/website/index.php?option=view_detail&amp;id=156" TargetMode="External"/><Relationship Id="rId1" Type="http://schemas.openxmlformats.org/officeDocument/2006/relationships/hyperlink" Target="http://www.phnompenhpost.com/national/hagl-pact-hailed-good-st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94A07-6A65-42E8-8D3B-4C413F03E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5833</Words>
  <Characters>33253</Characters>
  <Application>Microsoft Office Word</Application>
  <DocSecurity>4</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Daphne Panayotatos</cp:lastModifiedBy>
  <cp:revision>2</cp:revision>
  <cp:lastPrinted>2015-10-09T15:27:00Z</cp:lastPrinted>
  <dcterms:created xsi:type="dcterms:W3CDTF">2015-10-19T18:05:00Z</dcterms:created>
  <dcterms:modified xsi:type="dcterms:W3CDTF">2015-10-19T18:05:00Z</dcterms:modified>
</cp:coreProperties>
</file>